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5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-346075</wp:posOffset>
                </wp:positionV>
                <wp:extent cx="2519045" cy="92329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2519045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Theme="majorEastAsia" w:hAnsiTheme="majorEastAsia" w:eastAsiaTheme="majorEastAsia"/>
                                <w:sz w:val="4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40"/>
                              </w:rPr>
                              <w:t>令和７年９月５日　政策会議資料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98.35pt;height:72.7pt;mso-position-horizontal-relative:text;position:absolute;margin-left:558.54pt;margin-top:-27.2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Theme="majorEastAsia" w:hAnsiTheme="majorEastAsia" w:eastAsiaTheme="majorEastAsia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40"/>
                        </w:rPr>
                        <w:t>令和７年９月５日　政策会議資料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56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56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56"/>
        </w:rPr>
      </w:pPr>
      <w:r>
        <w:rPr>
          <w:rFonts w:hint="eastAsia" w:asciiTheme="majorEastAsia" w:hAnsiTheme="majorEastAsia" w:eastAsiaTheme="majorEastAsia"/>
          <w:b w:val="1"/>
          <w:sz w:val="56"/>
        </w:rPr>
        <w:t>川西市廃棄物の処理及び清掃に関する条例（昭和</w:t>
      </w:r>
      <w:r>
        <w:rPr>
          <w:rFonts w:hint="eastAsia" w:asciiTheme="majorEastAsia" w:hAnsiTheme="majorEastAsia" w:eastAsiaTheme="majorEastAsia"/>
          <w:b w:val="1"/>
          <w:sz w:val="56"/>
        </w:rPr>
        <w:t>46</w:t>
      </w:r>
      <w:r>
        <w:rPr>
          <w:rFonts w:hint="eastAsia" w:asciiTheme="majorEastAsia" w:hAnsiTheme="majorEastAsia" w:eastAsiaTheme="majorEastAsia"/>
          <w:b w:val="1"/>
          <w:sz w:val="56"/>
        </w:rPr>
        <w:t>年川西市条例第</w:t>
      </w:r>
      <w:r>
        <w:rPr>
          <w:rFonts w:hint="eastAsia" w:asciiTheme="majorEastAsia" w:hAnsiTheme="majorEastAsia" w:eastAsiaTheme="majorEastAsia"/>
          <w:b w:val="1"/>
          <w:sz w:val="56"/>
        </w:rPr>
        <w:t>40</w:t>
      </w:r>
      <w:r>
        <w:rPr>
          <w:rFonts w:hint="eastAsia" w:asciiTheme="majorEastAsia" w:hAnsiTheme="majorEastAsia" w:eastAsiaTheme="majorEastAsia"/>
          <w:b w:val="1"/>
          <w:sz w:val="56"/>
        </w:rPr>
        <w:t>号）（案）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56"/>
        </w:rPr>
      </w:pPr>
      <w:r>
        <w:rPr>
          <w:rFonts w:hint="eastAsia" w:asciiTheme="majorEastAsia" w:hAnsiTheme="majorEastAsia" w:eastAsiaTheme="majorEastAsia"/>
          <w:b w:val="1"/>
          <w:sz w:val="56"/>
        </w:rPr>
        <w:t>修正対比表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rPr>
          <w:rFonts w:hint="default" w:asciiTheme="majorEastAsia" w:hAnsiTheme="majorEastAsia" w:eastAsiaTheme="majorEastAsia"/>
          <w:b w:val="1"/>
          <w:sz w:val="24"/>
        </w:rPr>
        <w:sectPr>
          <w:footerReference r:id="rId5" w:type="default"/>
          <w:type w:val="continuous"/>
          <w:pgSz w:w="16838" w:h="11906" w:orient="landscape"/>
          <w:pgMar w:top="1418" w:right="851" w:bottom="1134" w:left="851" w:header="851" w:footer="680" w:gutter="0"/>
          <w:pgNumType w:start="1"/>
          <w:cols w:space="720"/>
          <w:textDirection w:val="lrTb"/>
          <w:docGrid w:type="lines" w:linePitch="360"/>
        </w:sectPr>
      </w:pPr>
    </w:p>
    <w:tbl>
      <w:tblPr>
        <w:tblStyle w:val="38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528"/>
        <w:gridCol w:w="4982"/>
        <w:gridCol w:w="4992"/>
        <w:gridCol w:w="3624"/>
      </w:tblGrid>
      <w:tr>
        <w:trPr>
          <w:tblHeader/>
        </w:trPr>
        <w:tc>
          <w:tcPr>
            <w:tcW w:w="505" w:type="pc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項目</w:t>
            </w:r>
          </w:p>
        </w:tc>
        <w:tc>
          <w:tcPr>
            <w:tcW w:w="1647" w:type="pct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パブリックコメント時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</w:t>
            </w:r>
            <w:r>
              <w:rPr>
                <w:rFonts w:hint="eastAsia" w:ascii="ＭＳ ゴシック" w:hAnsi="ＭＳ ゴシック" w:eastAsia="ＭＳ ゴシック"/>
                <w:b w:val="1"/>
                <w:dstrike w:val="1"/>
                <w:color w:val="FF0000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：今回削除となった部分</w:t>
            </w:r>
          </w:p>
        </w:tc>
        <w:tc>
          <w:tcPr>
            <w:tcW w:w="1650" w:type="pct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パブコメ・市議会意見を受けた修正案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：今回追加となった部分</w:t>
            </w:r>
          </w:p>
        </w:tc>
        <w:tc>
          <w:tcPr>
            <w:tcW w:w="1198" w:type="pc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修正理由</w:t>
            </w:r>
          </w:p>
        </w:tc>
      </w:tr>
      <w:tr>
        <w:trPr>
          <w:trHeight w:val="1430" w:hRule="atLeast"/>
        </w:trPr>
        <w:tc>
          <w:tcPr>
            <w:tcW w:w="505" w:type="pc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資料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3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条例第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2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条</w:t>
            </w:r>
          </w:p>
        </w:tc>
        <w:tc>
          <w:tcPr>
            <w:tcW w:w="1647" w:type="pc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（用語の定義）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第２条　この条例に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おいて、次の各号に掲げる用語の意義は、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法の定めるところによる。</w:t>
            </w:r>
          </w:p>
        </w:tc>
        <w:tc>
          <w:tcPr>
            <w:tcW w:w="1650" w:type="pc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u w:val="none" w:color="auto"/>
              </w:rPr>
              <w:t>（用語の定義）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u w:val="none" w:color="auto"/>
              </w:rPr>
              <w:t>第２条　この条例に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おける、用語の定義は</w:t>
            </w:r>
            <w:r>
              <w:rPr>
                <w:rFonts w:hint="eastAsia" w:ascii="ＭＳ ゴシック" w:hAnsi="ＭＳ ゴシック" w:eastAsia="ＭＳ ゴシック"/>
                <w:b w:val="1"/>
                <w:u w:val="none" w:color="auto"/>
              </w:rPr>
              <w:t>法の定めるところによる。</w:t>
            </w:r>
          </w:p>
        </w:tc>
        <w:tc>
          <w:tcPr>
            <w:tcW w:w="1198" w:type="pc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ご意見を踏まえ、条文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</w:rPr>
              <w:t>を修正しました。</w:t>
            </w:r>
          </w:p>
        </w:tc>
      </w:tr>
      <w:tr>
        <w:trPr>
          <w:trHeight w:val="3050" w:hRule="atLeast"/>
        </w:trPr>
        <w:tc>
          <w:tcPr>
            <w:tcW w:w="505" w:type="pc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資料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3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条例第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条、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6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条、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7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条</w:t>
            </w:r>
          </w:p>
        </w:tc>
        <w:tc>
          <w:tcPr>
            <w:tcW w:w="1647" w:type="pc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第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4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条（事業者の責務）</w:t>
            </w:r>
          </w:p>
          <w:p>
            <w:pPr>
              <w:pStyle w:val="0"/>
              <w:ind w:firstLine="840" w:firstLineChars="4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条（清潔の保持）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6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条（一般廃棄物の処理計画）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7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1"/>
                <w:color w:val="FF0000"/>
              </w:rPr>
              <w:t>条（市民の協力義務）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trike w:val="0"/>
                <w:dstrike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FF0000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000000" w:themeColor="text1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000000" w:themeColor="text1"/>
              </w:rPr>
              <w:t>8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000000" w:themeColor="text1"/>
              </w:rPr>
              <w:t>条（多量の一般廃棄物）</w:t>
            </w:r>
          </w:p>
        </w:tc>
        <w:tc>
          <w:tcPr>
            <w:tcW w:w="1650" w:type="pc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第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4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条（事業者の責務）</w:t>
            </w:r>
          </w:p>
          <w:p>
            <w:pPr>
              <w:pStyle w:val="0"/>
              <w:ind w:firstLine="840" w:firstLineChars="4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5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条（市民等の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highlight w:val="cyan"/>
                <w:u w:val="single" w:color="auto"/>
              </w:rPr>
              <w:t>責務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6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条（清潔の保持）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7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single" w:color="auto"/>
              </w:rPr>
              <w:t>条（一般廃棄物の処理計画）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000000" w:themeColor="text1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000000" w:themeColor="text1"/>
              </w:rPr>
              <w:t>8</w:t>
            </w:r>
            <w:r>
              <w:rPr>
                <w:rFonts w:hint="eastAsia" w:ascii="ＭＳ ゴシック" w:hAnsi="ＭＳ ゴシック" w:eastAsia="ＭＳ ゴシック"/>
                <w:b w:val="1"/>
                <w:strike w:val="0"/>
                <w:dstrike w:val="0"/>
                <w:color w:val="000000" w:themeColor="text1"/>
              </w:rPr>
              <w:t>条（多量の一般廃棄物）</w:t>
            </w:r>
          </w:p>
        </w:tc>
        <w:tc>
          <w:tcPr>
            <w:tcW w:w="1198" w:type="pc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ご意見を踏まえ、条文の位置を変更しました。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6" w:type="default"/>
      <w:pgSz w:w="16838" w:h="11906" w:orient="landscape"/>
      <w:pgMar w:top="1418" w:right="851" w:bottom="1134" w:left="851" w:header="851" w:footer="68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</w:p>
  <w:p>
    <w:pPr>
      <w:pStyle w:val="22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51888807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2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30"/>
    <w:uiPriority w:val="0"/>
    <w:qFormat/>
    <w:pPr>
      <w:keepNext w:val="1"/>
      <w:spacing w:after="180" w:afterLines="50" w:afterAutospacing="0"/>
      <w:outlineLvl w:val="1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  <w:rPr>
      <w:rFonts w:ascii="Century" w:hAnsi="Century" w:eastAsia="ＭＳ 明朝"/>
      <w:sz w:val="24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Century" w:hAnsi="Century" w:eastAsia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（１）本文"/>
    <w:basedOn w:val="0"/>
    <w:next w:val="26"/>
    <w:link w:val="27"/>
    <w:uiPriority w:val="0"/>
    <w:qFormat/>
    <w:pPr>
      <w:spacing w:line="400" w:lineRule="exact"/>
      <w:ind w:left="300" w:leftChars="300" w:firstLine="100" w:firstLineChars="100"/>
    </w:pPr>
    <w:rPr>
      <w:rFonts w:ascii="ＭＳ 明朝" w:hAnsi="ＭＳ 明朝" w:eastAsia="ＭＳ 明朝"/>
      <w:sz w:val="22"/>
    </w:rPr>
  </w:style>
  <w:style w:type="character" w:styleId="27" w:customStyle="1">
    <w:name w:val="（１）本文 (文字)"/>
    <w:basedOn w:val="10"/>
    <w:next w:val="27"/>
    <w:link w:val="26"/>
    <w:uiPriority w:val="0"/>
    <w:rPr>
      <w:rFonts w:ascii="ＭＳ 明朝" w:hAnsi="ＭＳ 明朝" w:eastAsia="ＭＳ 明朝"/>
      <w:sz w:val="22"/>
    </w:rPr>
  </w:style>
  <w:style w:type="paragraph" w:styleId="28" w:customStyle="1">
    <w:name w:val="１）本文"/>
    <w:basedOn w:val="26"/>
    <w:next w:val="28"/>
    <w:link w:val="29"/>
    <w:uiPriority w:val="0"/>
    <w:qFormat/>
    <w:pPr>
      <w:ind w:left="840" w:leftChars="400" w:firstLine="220"/>
    </w:pPr>
  </w:style>
  <w:style w:type="character" w:styleId="29" w:customStyle="1">
    <w:name w:val="１）本文 (文字)"/>
    <w:basedOn w:val="27"/>
    <w:next w:val="29"/>
    <w:link w:val="28"/>
    <w:uiPriority w:val="0"/>
    <w:rPr>
      <w:rFonts w:ascii="ＭＳ 明朝" w:hAnsi="ＭＳ 明朝" w:eastAsia="ＭＳ 明朝"/>
      <w:sz w:val="22"/>
    </w:rPr>
  </w:style>
  <w:style w:type="character" w:styleId="30" w:customStyle="1">
    <w:name w:val="見出し 2 (文字)"/>
    <w:basedOn w:val="10"/>
    <w:next w:val="30"/>
    <w:link w:val="2"/>
    <w:uiPriority w:val="0"/>
    <w:rPr>
      <w:rFonts w:ascii="ＭＳ ゴシック" w:hAnsi="ＭＳ ゴシック" w:eastAsia="ＭＳ ゴシック"/>
      <w:sz w:val="24"/>
    </w:rPr>
  </w:style>
  <w:style w:type="paragraph" w:styleId="31" w:customStyle="1">
    <w:name w:val="１．文章"/>
    <w:basedOn w:val="26"/>
    <w:next w:val="31"/>
    <w:link w:val="0"/>
    <w:uiPriority w:val="0"/>
    <w:qFormat/>
    <w:pPr>
      <w:ind w:left="420" w:leftChars="200" w:firstLine="220"/>
    </w:pPr>
  </w:style>
  <w:style w:type="paragraph" w:styleId="32" w:customStyle="1">
    <w:name w:val="本文　・箇条書き"/>
    <w:basedOn w:val="28"/>
    <w:next w:val="32"/>
    <w:link w:val="34"/>
    <w:uiPriority w:val="0"/>
    <w:qFormat/>
    <w:pPr>
      <w:ind w:left="300" w:leftChars="300" w:firstLine="100"/>
    </w:pPr>
    <w:rPr>
      <w:rFonts w:eastAsia="ＭＳ ゴシック"/>
    </w:rPr>
  </w:style>
  <w:style w:type="paragraph" w:styleId="33" w:customStyle="1">
    <w:name w:val="・箇条書き　文章"/>
    <w:basedOn w:val="32"/>
    <w:next w:val="33"/>
    <w:link w:val="35"/>
    <w:uiPriority w:val="0"/>
    <w:qFormat/>
    <w:pPr>
      <w:ind w:left="500" w:leftChars="500"/>
    </w:pPr>
    <w:rPr>
      <w:rFonts w:eastAsia="ＭＳ 明朝"/>
    </w:rPr>
  </w:style>
  <w:style w:type="character" w:styleId="34" w:customStyle="1">
    <w:name w:val="本文　・箇条書き (文字)"/>
    <w:basedOn w:val="29"/>
    <w:next w:val="34"/>
    <w:link w:val="32"/>
    <w:uiPriority w:val="0"/>
    <w:rPr>
      <w:rFonts w:ascii="ＭＳ 明朝" w:hAnsi="ＭＳ 明朝" w:eastAsia="ＭＳ ゴシック"/>
      <w:sz w:val="22"/>
    </w:rPr>
  </w:style>
  <w:style w:type="character" w:styleId="35" w:customStyle="1">
    <w:name w:val="・箇条書き　文章 (文字)"/>
    <w:basedOn w:val="34"/>
    <w:next w:val="35"/>
    <w:link w:val="33"/>
    <w:uiPriority w:val="0"/>
    <w:rPr>
      <w:rFonts w:ascii="ＭＳ 明朝" w:hAnsi="ＭＳ 明朝" w:eastAsia="ＭＳ 明朝"/>
      <w:sz w:val="22"/>
    </w:rPr>
  </w:style>
  <w:style w:type="paragraph" w:styleId="36" w:customStyle="1">
    <w:name w:val="〇本文　文章"/>
    <w:basedOn w:val="33"/>
    <w:next w:val="36"/>
    <w:link w:val="37"/>
    <w:uiPriority w:val="0"/>
    <w:qFormat/>
    <w:pPr>
      <w:ind w:left="300" w:leftChars="300"/>
    </w:pPr>
  </w:style>
  <w:style w:type="character" w:styleId="37" w:customStyle="1">
    <w:name w:val="〇本文　文章 (文字)"/>
    <w:basedOn w:val="35"/>
    <w:next w:val="37"/>
    <w:link w:val="36"/>
    <w:uiPriority w:val="0"/>
    <w:rPr>
      <w:rFonts w:ascii="ＭＳ 明朝" w:hAnsi="ＭＳ 明朝" w:eastAsia="ＭＳ 明朝"/>
      <w:sz w:val="22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822</TotalTime>
  <Pages>2</Pages>
  <Words>18</Words>
  <Characters>379</Characters>
  <Application>JUST Note</Application>
  <Lines>43</Lines>
  <Paragraphs>29</Paragraphs>
  <CharactersWithSpaces>422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夛田</dc:creator>
  <cp:lastModifiedBy>Administrator</cp:lastModifiedBy>
  <cp:lastPrinted>2024-02-22T06:40:25Z</cp:lastPrinted>
  <dcterms:created xsi:type="dcterms:W3CDTF">2024-01-29T15:34:00Z</dcterms:created>
  <dcterms:modified xsi:type="dcterms:W3CDTF">2025-09-19T07:01:55Z</dcterms:modified>
  <cp:revision>14</cp:revision>
</cp:coreProperties>
</file>