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政策</w:t>
      </w:r>
      <w:bookmarkStart w:id="0" w:name="_GoBack"/>
      <w:bookmarkEnd w:id="0"/>
      <w:r>
        <w:rPr>
          <w:rFonts w:hint="eastAsia"/>
        </w:rPr>
        <w:t>会議資料</w:t>
      </w:r>
    </w:p>
    <w:p>
      <w:pPr>
        <w:pStyle w:val="0"/>
        <w:spacing w:line="360" w:lineRule="exact"/>
        <w:jc w:val="center"/>
        <w:rPr>
          <w:rFonts w:hint="eastAsia"/>
          <w:b w:val="1"/>
          <w:sz w:val="21"/>
          <w:bdr w:val="single" w:color="auto" w:sz="4" w:space="0"/>
        </w:rPr>
      </w:pPr>
      <w:r>
        <w:rPr>
          <w:rFonts w:hint="eastAsia"/>
          <w:b w:val="1"/>
          <w:sz w:val="24"/>
          <w:bdr w:val="single" w:color="auto" w:sz="4" w:space="0"/>
        </w:rPr>
        <w:t>　市民への支援のための物価高騰対策について　</w:t>
      </w:r>
    </w:p>
    <w:p>
      <w:pPr>
        <w:pStyle w:val="0"/>
        <w:snapToGrid w:val="0"/>
        <w:spacing w:line="140" w:lineRule="exact"/>
        <w:jc w:val="left"/>
        <w:rPr>
          <w:rFonts w:hint="eastAsia"/>
          <w:b w:val="1"/>
          <w:sz w:val="21"/>
          <w:bdr w:val="single" w:color="auto" w:sz="4" w:space="0"/>
        </w:rPr>
      </w:pPr>
    </w:p>
    <w:p>
      <w:pPr>
        <w:pStyle w:val="0"/>
        <w:snapToGrid w:val="0"/>
        <w:spacing w:line="140" w:lineRule="exact"/>
        <w:jc w:val="left"/>
        <w:rPr>
          <w:rFonts w:hint="eastAsia"/>
          <w:b w:val="1"/>
          <w:sz w:val="21"/>
          <w:bdr w:val="single" w:color="auto" w:sz="4" w:space="0"/>
        </w:rPr>
      </w:pPr>
    </w:p>
    <w:p>
      <w:pPr>
        <w:pStyle w:val="0"/>
        <w:snapToGrid w:val="0"/>
        <w:ind w:firstLine="210" w:firstLineChars="100"/>
        <w:rPr>
          <w:rFonts w:hint="eastAsia"/>
        </w:rPr>
      </w:pPr>
      <w:r>
        <w:rPr>
          <w:rFonts w:hint="eastAsia"/>
        </w:rPr>
        <w:t>国の物価高騰対応重点支援地方創生臨時交付金の増額分（</w:t>
      </w:r>
      <w:r>
        <w:rPr>
          <w:rFonts w:hint="eastAsia"/>
        </w:rPr>
        <w:t>56,249</w:t>
      </w:r>
      <w:r>
        <w:rPr>
          <w:rFonts w:hint="eastAsia"/>
        </w:rPr>
        <w:t>千円）をレシートキャッシュバック事業に活用し、給付対象人数を拡充する。</w:t>
      </w:r>
    </w:p>
    <w:p>
      <w:pPr>
        <w:pStyle w:val="0"/>
        <w:snapToGrid w:val="0"/>
        <w:ind w:firstLine="210" w:firstLineChars="100"/>
        <w:rPr>
          <w:rFonts w:hint="eastAsia"/>
        </w:rPr>
      </w:pPr>
    </w:p>
    <w:p>
      <w:pPr>
        <w:pStyle w:val="0"/>
        <w:snapToGrid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223520</wp:posOffset>
                </wp:positionV>
                <wp:extent cx="6724650" cy="21393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724650" cy="2139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9;mso-wrap-distance-left:16pt;width:529.5pt;height:168.45pt;mso-position-horizontal-relative:text;position:absolute;margin-left:-8pt;margin-top:17.600000000000001pt;mso-wrap-distance-bottom:0pt;mso-wrap-distance-right:16pt;mso-wrap-distance-top:0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22"/>
        </w:rPr>
        <w:t>令和</w:t>
      </w:r>
      <w:r>
        <w:rPr>
          <w:rFonts w:hint="eastAsia"/>
          <w:b w:val="1"/>
          <w:sz w:val="22"/>
        </w:rPr>
        <w:t>7</w:t>
      </w:r>
      <w:r>
        <w:rPr>
          <w:rFonts w:hint="eastAsia"/>
          <w:b w:val="1"/>
          <w:sz w:val="22"/>
        </w:rPr>
        <w:t>年</w:t>
      </w:r>
      <w:r>
        <w:rPr>
          <w:rFonts w:hint="eastAsia"/>
          <w:b w:val="1"/>
          <w:sz w:val="22"/>
        </w:rPr>
        <w:t>4</w:t>
      </w:r>
      <w:r>
        <w:rPr>
          <w:rFonts w:hint="eastAsia"/>
          <w:b w:val="1"/>
          <w:sz w:val="22"/>
        </w:rPr>
        <w:t>月</w:t>
      </w:r>
      <w:r>
        <w:rPr>
          <w:rFonts w:hint="eastAsia"/>
          <w:b w:val="1"/>
          <w:sz w:val="22"/>
        </w:rPr>
        <w:t>15</w:t>
      </w:r>
      <w:r>
        <w:rPr>
          <w:rFonts w:hint="eastAsia"/>
          <w:b w:val="1"/>
          <w:sz w:val="22"/>
        </w:rPr>
        <w:t>日議会運営委員会資料からの変更点</w:t>
      </w:r>
    </w:p>
    <w:p>
      <w:pPr>
        <w:pStyle w:val="0"/>
        <w:numPr>
          <w:ilvl w:val="0"/>
          <w:numId w:val="1"/>
        </w:numPr>
        <w:snapToGrid w:val="0"/>
        <w:ind w:leftChars="0" w:firstLineChars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川西市レシートキャッシュバック事業の予算</w:t>
      </w:r>
    </w:p>
    <w:p>
      <w:pPr>
        <w:pStyle w:val="15"/>
        <w:numPr>
          <w:numId w:val="0"/>
        </w:numPr>
        <w:ind w:left="0" w:leftChars="0" w:firstLine="420" w:firstLineChars="200"/>
        <w:rPr>
          <w:rFonts w:hint="eastAsia"/>
          <w:highlight w:val="none"/>
        </w:rPr>
      </w:pP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297815</wp:posOffset>
            </wp:positionH>
            <wp:positionV relativeFrom="paragraph">
              <wp:posOffset>227330</wp:posOffset>
            </wp:positionV>
            <wp:extent cx="6188710" cy="569595"/>
            <wp:effectExtent l="0" t="0" r="0" b="0"/>
            <wp:wrapThrough wrapText="bothSides">
              <wp:wrapPolygon>
                <wp:start x="0" y="0"/>
                <wp:lineTo x="0" y="21576"/>
                <wp:lineTo x="21556" y="21576"/>
                <wp:lineTo x="21598" y="21118"/>
                <wp:lineTo x="21598" y="15484"/>
                <wp:lineTo x="21556" y="11245"/>
                <wp:lineTo x="21598" y="10788"/>
                <wp:lineTo x="21598" y="0"/>
                <wp:lineTo x="0" y="0"/>
              </wp:wrapPolygon>
            </wp:wrapThrough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849630</wp:posOffset>
                </wp:positionV>
                <wp:extent cx="681990" cy="189230"/>
                <wp:effectExtent l="1270" t="635" r="3048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681990" cy="1892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オブジェクト 0" style="mso-position-vertical-relative:text;z-index:8;mso-wrap-distance-left:16pt;width:53.7pt;height:14.9pt;mso-position-horizontal-relative:text;position:absolute;margin-left:218.1pt;margin-top:66.900000000000006pt;mso-wrap-distance-bottom:0pt;mso-wrap-distance-right:16pt;mso-wrap-distance-top:0pt;flip:y;" o:spid="_x0000_s1028" o:allowincell="t" o:allowoverlap="t" filled="t" fillcolor="#5b9bd5 [3204]" stroked="t" strokecolor="#42709c" strokeweight="1pt" o:spt="5" type="#_x0000_t5" adj="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○令和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日時点</w:t>
      </w:r>
      <w:r>
        <w:rPr>
          <w:rFonts w:hint="eastAsia"/>
          <w:highlight w:val="none"/>
        </w:rPr>
        <w:t>（想定対象件数：約</w:t>
      </w:r>
      <w:r>
        <w:rPr>
          <w:rFonts w:hint="eastAsia"/>
          <w:highlight w:val="none"/>
        </w:rPr>
        <w:t>34,000</w:t>
      </w:r>
      <w:r>
        <w:rPr>
          <w:rFonts w:hint="eastAsia"/>
          <w:highlight w:val="none"/>
        </w:rPr>
        <w:t>人）</w:t>
      </w:r>
    </w:p>
    <w:p>
      <w:pPr>
        <w:pStyle w:val="15"/>
        <w:numPr>
          <w:numId w:val="0"/>
        </w:numPr>
        <w:spacing w:line="260" w:lineRule="exact"/>
        <w:ind w:left="0" w:leftChars="0" w:firstLine="105" w:firstLineChars="50"/>
        <w:rPr>
          <w:rFonts w:hint="eastAsia"/>
          <w:highlight w:val="none"/>
        </w:rPr>
      </w:pPr>
    </w:p>
    <w:p>
      <w:pPr>
        <w:pStyle w:val="0"/>
        <w:numPr>
          <w:numId w:val="0"/>
        </w:numPr>
        <w:snapToGrid w:val="0"/>
        <w:ind w:left="0" w:leftChars="0" w:firstLine="420" w:firstLineChars="200"/>
        <w:rPr>
          <w:rFonts w:hint="eastAsia"/>
          <w:highlight w:val="none"/>
        </w:rPr>
      </w:pPr>
      <w:r>
        <w:rPr>
          <w:rFonts w:hint="eastAsia"/>
        </w:rPr>
        <w:t>○増額後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u w:val="double" w:color="auto"/>
        </w:rPr>
        <w:t>想定対象件数：</w:t>
      </w:r>
      <w:r>
        <w:rPr>
          <w:rFonts w:hint="eastAsia"/>
          <w:highlight w:val="none"/>
          <w:u w:val="double" w:color="auto"/>
        </w:rPr>
        <w:t>50,000</w:t>
      </w:r>
      <w:r>
        <w:rPr>
          <w:rFonts w:hint="eastAsia"/>
          <w:highlight w:val="none"/>
          <w:u w:val="double" w:color="auto"/>
        </w:rPr>
        <w:t>人（</w:t>
      </w:r>
      <w:r>
        <w:rPr>
          <w:rFonts w:hint="eastAsia"/>
          <w:highlight w:val="none"/>
          <w:u w:val="double" w:color="auto"/>
        </w:rPr>
        <w:t>16,000</w:t>
      </w:r>
      <w:r>
        <w:rPr>
          <w:rFonts w:hint="eastAsia"/>
          <w:highlight w:val="none"/>
          <w:u w:val="double" w:color="auto"/>
        </w:rPr>
        <w:t>人増加）</w:t>
      </w:r>
      <w:r>
        <w:rPr>
          <w:rFonts w:hint="eastAsia"/>
          <w:highlight w:val="none"/>
        </w:rPr>
        <w:t>）</w:t>
      </w:r>
    </w:p>
    <w:p>
      <w:pPr>
        <w:pStyle w:val="0"/>
        <w:numPr>
          <w:ilvl w:val="0"/>
          <w:numId w:val="1"/>
        </w:numPr>
        <w:ind w:leftChars="0" w:firstLineChars="0"/>
        <w:rPr>
          <w:rFonts w:hint="eastAsia"/>
          <w:b w:val="1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12065</wp:posOffset>
            </wp:positionV>
            <wp:extent cx="6188710" cy="569595"/>
            <wp:effectExtent l="0" t="0" r="0" b="0"/>
            <wp:wrapThrough wrapText="bothSides">
              <wp:wrapPolygon>
                <wp:start x="0" y="0"/>
                <wp:lineTo x="0" y="21576"/>
                <wp:lineTo x="21556" y="21576"/>
                <wp:lineTo x="21598" y="21118"/>
                <wp:lineTo x="21598" y="15484"/>
                <wp:lineTo x="21556" y="11245"/>
                <wp:lineTo x="21598" y="10788"/>
                <wp:lineTo x="21598" y="0"/>
                <wp:lineTo x="0" y="0"/>
              </wp:wrapPolygon>
            </wp:wrapThrough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692785</wp:posOffset>
                </wp:positionV>
                <wp:extent cx="6704965" cy="273113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704965" cy="27311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527.95000000000005pt;height:215.05pt;mso-position-horizontal-relative:text;position:absolute;margin-left:-7.75pt;margin-top:54.55pt;mso-wrap-distance-bottom:0pt;mso-wrap-distance-right:16pt;mso-wrap-distance-top:0pt;" o:spid="_x0000_s1030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</w:rPr>
        <w:t>予算配分</w:t>
      </w:r>
    </w:p>
    <w:p>
      <w:pPr>
        <w:pStyle w:val="15"/>
        <w:numPr>
          <w:numId w:val="0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1306195</wp:posOffset>
                </wp:positionV>
                <wp:extent cx="681990" cy="189230"/>
                <wp:effectExtent l="1270" t="635" r="3048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flipV="1">
                          <a:off x="0" y="0"/>
                          <a:ext cx="681990" cy="1892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オブジェクト 0" style="mso-position-vertical-relative:text;z-index:11;mso-wrap-distance-left:16pt;width:53.7pt;height:14.9pt;mso-position-horizontal-relative:text;position:absolute;margin-left:218.1pt;margin-top:102.85pt;mso-wrap-distance-bottom:0pt;mso-wrap-distance-right:16pt;mso-wrap-distance-top:0pt;flip:y;" o:spid="_x0000_s1031" o:allowincell="t" o:allowoverlap="t" filled="t" fillcolor="#5b9bd5 [3204]" stroked="t" strokecolor="#42709c" strokeweight="1pt" o:spt="5" type="#_x0000_t5" adj="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1306195</wp:posOffset>
                </wp:positionV>
                <wp:extent cx="1711325" cy="2413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71132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○増額後の予算配分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;mso-wrap-distance-left:16pt;width:134.75pt;height:19pt;mso-position-horizontal-relative:text;position:absolute;margin-left:17.5pt;margin-top:102.85pt;mso-wrap-distance-bottom:0pt;mso-wrap-distance-right:16pt;mso-wrap-distance-top:0pt;mso-wrap-style:none;" o:spid="_x0000_s1032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○増額後の予算配分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○令和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日時点</w:t>
      </w:r>
    </w:p>
    <w:p>
      <w:pPr>
        <w:pStyle w:val="0"/>
        <w:numPr>
          <w:numId w:val="0"/>
        </w:numPr>
        <w:snapToGrid w:val="0"/>
        <w:spacing w:line="220" w:lineRule="exact"/>
        <w:ind w:leftChars="0" w:firstLineChars="0"/>
        <w:rPr>
          <w:rFonts w:hint="eastAsia"/>
          <w:b w:val="1"/>
        </w:rPr>
      </w:pPr>
      <w:r>
        <w:rPr>
          <w:rFonts w:hint="eastAsia"/>
        </w:rPr>
        <w:drawing>
          <wp:anchor distT="0" distB="0" distL="203200" distR="203200" simplePos="0" relativeHeight="6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3810</wp:posOffset>
            </wp:positionV>
            <wp:extent cx="6188710" cy="1009015"/>
            <wp:effectExtent l="0" t="0" r="0" b="0"/>
            <wp:wrapThrough wrapText="bothSides">
              <wp:wrapPolygon>
                <wp:start x="0" y="0"/>
                <wp:lineTo x="0" y="21192"/>
                <wp:lineTo x="21598" y="21192"/>
                <wp:lineTo x="21598" y="20920"/>
                <wp:lineTo x="21556" y="19072"/>
                <wp:lineTo x="21556" y="12710"/>
                <wp:lineTo x="21598" y="11391"/>
                <wp:lineTo x="21598" y="8210"/>
                <wp:lineTo x="21556" y="6348"/>
                <wp:lineTo x="21598" y="5560"/>
                <wp:lineTo x="21598" y="0"/>
                <wp:lineTo x="0" y="0"/>
              </wp:wrapPolygon>
            </wp:wrapThrough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5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1165860</wp:posOffset>
            </wp:positionV>
            <wp:extent cx="6188710" cy="1051560"/>
            <wp:effectExtent l="0" t="0" r="0" b="0"/>
            <wp:wrapThrough wrapText="bothSides">
              <wp:wrapPolygon>
                <wp:start x="0" y="0"/>
                <wp:lineTo x="0" y="21352"/>
                <wp:lineTo x="21556" y="21352"/>
                <wp:lineTo x="21598" y="21091"/>
                <wp:lineTo x="21598" y="20843"/>
                <wp:lineTo x="21556" y="18300"/>
                <wp:lineTo x="21556" y="12196"/>
                <wp:lineTo x="21598" y="11687"/>
                <wp:lineTo x="21598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numPr>
          <w:ilvl w:val="0"/>
          <w:numId w:val="1"/>
        </w:numPr>
        <w:ind w:leftChars="0" w:firstLineChars="0"/>
        <w:rPr>
          <w:rFonts w:hint="eastAsia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635</wp:posOffset>
                </wp:positionV>
                <wp:extent cx="6704965" cy="267398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6704965" cy="26739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2;mso-wrap-distance-left:16pt;width:527.95000000000005pt;height:210.55pt;mso-position-horizontal-relative:text;position:absolute;margin-left:-7.75pt;margin-top:5.e-002pt;mso-wrap-distance-bottom:0pt;mso-wrap-distance-right:16pt;mso-wrap-distance-top:0pt;" o:spid="_x0000_s1035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</w:rPr>
        <w:t>スケジュール</w:t>
      </w:r>
    </w:p>
    <w:p>
      <w:pPr>
        <w:pStyle w:val="15"/>
        <w:numPr>
          <w:numId w:val="0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○令和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日時点</w:t>
      </w:r>
    </w:p>
    <w:p>
      <w:pPr>
        <w:pStyle w:val="0"/>
        <w:numPr>
          <w:numId w:val="0"/>
        </w:numPr>
        <w:ind w:left="0" w:leftChars="0" w:firstLineChars="0"/>
        <w:rPr>
          <w:rFonts w:hint="eastAsia"/>
          <w:b w:val="1"/>
        </w:rPr>
      </w:pPr>
      <w:r>
        <w:rPr>
          <w:rFonts w:hint="eastAsia"/>
        </w:rPr>
        <w:drawing>
          <wp:anchor distT="0" distB="0" distL="203200" distR="203200" simplePos="0" relativeHeight="7" behindDoc="1" locked="0" layoutInCell="1" hidden="0" allowOverlap="1">
            <wp:simplePos x="0" y="0"/>
            <wp:positionH relativeFrom="column">
              <wp:posOffset>297815</wp:posOffset>
            </wp:positionH>
            <wp:positionV relativeFrom="paragraph">
              <wp:posOffset>2540</wp:posOffset>
            </wp:positionV>
            <wp:extent cx="5039995" cy="732155"/>
            <wp:effectExtent l="0" t="0" r="0" b="0"/>
            <wp:wrapThrough wrapText="bothSides">
              <wp:wrapPolygon>
                <wp:start x="0" y="0"/>
                <wp:lineTo x="0" y="21113"/>
                <wp:lineTo x="21556" y="21113"/>
                <wp:lineTo x="21556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numPr>
          <w:numId w:val="0"/>
        </w:numPr>
        <w:snapToGrid w:val="0"/>
        <w:ind w:left="0" w:leftChars="0" w:firstLine="0" w:firstLineChars="0"/>
        <w:rPr>
          <w:rFonts w:hint="eastAsia"/>
          <w:b w:val="1"/>
        </w:rPr>
      </w:pPr>
    </w:p>
    <w:p>
      <w:pPr>
        <w:pStyle w:val="0"/>
        <w:numPr>
          <w:numId w:val="0"/>
        </w:numPr>
        <w:snapToGrid w:val="0"/>
        <w:ind w:left="0" w:leftChars="0" w:firstLine="0" w:firstLineChars="0"/>
        <w:rPr>
          <w:rFonts w:hint="eastAsia"/>
          <w:b w:val="1"/>
        </w:rPr>
      </w:pPr>
    </w:p>
    <w:p>
      <w:pPr>
        <w:pStyle w:val="0"/>
        <w:numPr>
          <w:numId w:val="0"/>
        </w:numPr>
        <w:snapToGrid w:val="0"/>
        <w:ind w:left="0" w:leftChars="0" w:firstLine="0" w:firstLineChars="0"/>
        <w:rPr>
          <w:rFonts w:hint="eastAsia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151765</wp:posOffset>
                </wp:positionV>
                <wp:extent cx="681990" cy="189230"/>
                <wp:effectExtent l="1270" t="635" r="30480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 flipV="1">
                          <a:off x="0" y="0"/>
                          <a:ext cx="681990" cy="1892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オブジェクト 0" style="mso-position-vertical-relative:text;z-index:13;mso-wrap-distance-left:16pt;width:53.7pt;height:14.9pt;mso-position-horizontal-relative:text;position:absolute;margin-left:218.1pt;margin-top:11.95pt;mso-wrap-distance-bottom:0pt;mso-wrap-distance-right:16pt;mso-wrap-distance-top:0pt;flip:y;" o:spid="_x0000_s1037" o:allowincell="t" o:allowoverlap="t" filled="t" fillcolor="#5b9bd5 [3204]" stroked="t" strokecolor="#42709c" strokeweight="1pt" o:spt="5" type="#_x0000_t5" adj="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numPr>
          <w:numId w:val="0"/>
        </w:numPr>
        <w:snapToGrid w:val="0"/>
        <w:ind w:left="0" w:leftChars="0" w:firstLine="420" w:firstLineChars="200"/>
        <w:rPr>
          <w:rFonts w:hint="eastAsia"/>
          <w:b w:val="1"/>
        </w:rPr>
      </w:pPr>
      <w:r>
        <w:rPr>
          <w:rFonts w:hint="eastAsia"/>
        </w:rPr>
        <w:t>○増額後のスケジュール</w:t>
      </w:r>
    </w:p>
    <w:p>
      <w:pPr>
        <w:pStyle w:val="15"/>
        <w:numPr>
          <w:numId w:val="0"/>
        </w:numPr>
        <w:ind w:left="0" w:leftChars="0" w:firstLineChars="0"/>
        <w:rPr>
          <w:rFonts w:hint="eastAsia"/>
          <w:b w:val="1"/>
        </w:rPr>
      </w:pPr>
      <w:r>
        <w:rPr>
          <w:rFonts w:hint="eastAsia"/>
        </w:rPr>
        <w:drawing>
          <wp:anchor distT="0" distB="0" distL="203200" distR="203200" simplePos="0" relativeHeight="4" behindDoc="1" locked="0" layoutInCell="1" hidden="0" allowOverlap="1">
            <wp:simplePos x="0" y="0"/>
            <wp:positionH relativeFrom="column">
              <wp:posOffset>297815</wp:posOffset>
            </wp:positionH>
            <wp:positionV relativeFrom="paragraph">
              <wp:posOffset>38735</wp:posOffset>
            </wp:positionV>
            <wp:extent cx="5039995" cy="1060450"/>
            <wp:effectExtent l="0" t="0" r="0" b="0"/>
            <wp:wrapThrough wrapText="bothSides">
              <wp:wrapPolygon>
                <wp:start x="0" y="0"/>
                <wp:lineTo x="0" y="17448"/>
                <wp:lineTo x="41" y="19699"/>
                <wp:lineTo x="0" y="21147"/>
                <wp:lineTo x="0" y="21548"/>
                <wp:lineTo x="21556" y="21548"/>
                <wp:lineTo x="21597" y="21341"/>
                <wp:lineTo x="21597" y="21147"/>
                <wp:lineTo x="21556" y="19699"/>
                <wp:lineTo x="21597" y="17448"/>
                <wp:lineTo x="21597" y="17241"/>
                <wp:lineTo x="21556" y="14771"/>
                <wp:lineTo x="21556" y="4915"/>
                <wp:lineTo x="21597" y="4100"/>
                <wp:lineTo x="21597" y="0"/>
                <wp:lineTo x="0" y="0"/>
              </wp:wrapPolygon>
            </wp:wrapThrough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numPr>
          <w:numId w:val="0"/>
        </w:numPr>
        <w:ind w:left="0" w:leftChars="0" w:firstLineChars="0"/>
        <w:rPr>
          <w:rFonts w:hint="eastAsia"/>
          <w:b w:val="1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/>
          <w:b w:val="1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/>
          <w:b w:val="0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/>
          <w:b w:val="0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/>
          <w:b w:val="0"/>
        </w:rPr>
      </w:pPr>
      <w:r>
        <w:rPr>
          <w:rFonts w:hint="eastAsia"/>
          <w:b w:val="0"/>
        </w:rPr>
        <w:t>※川西市原油等高騰対策中小企業支援金事業は、当初の予定どおり実施します。</w:t>
      </w:r>
    </w:p>
    <w:sectPr>
      <w:pgSz w:w="11906" w:h="16838"/>
      <w:pgMar w:top="454" w:right="1080" w:bottom="56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24DA908"/>
    <w:lvl w:ilvl="0" w:tplc="E43A17A7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doNotDisplayPageBoundaries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openxmlformats.org/officeDocument/2006/relationships/image" Target="media/image3.emf" /><Relationship Id="rId9" Type="http://schemas.openxmlformats.org/officeDocument/2006/relationships/image" Target="media/image4.emf" /><Relationship Id="rId10" Type="http://schemas.openxmlformats.org/officeDocument/2006/relationships/image" Target="media/image5.emf" /><Relationship Id="rId11" Type="http://schemas.openxmlformats.org/officeDocument/2006/relationships/image" Target="media/image6.emf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827</TotalTime>
  <Pages>1</Pages>
  <Words>23</Words>
  <Characters>296</Characters>
  <Application>JUST Note</Application>
  <Lines>30</Lines>
  <Paragraphs>15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2025-06-06T00:55:32Z</cp:lastPrinted>
  <dcterms:created xsi:type="dcterms:W3CDTF">2025-03-25T05:51:00Z</dcterms:created>
  <dcterms:modified xsi:type="dcterms:W3CDTF">2025-09-19T06:58:40Z</dcterms:modified>
  <cp:revision>10</cp:revision>
</cp:coreProperties>
</file>