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川西市スポーツ振興事業補助金交付要綱</w:t>
      </w:r>
    </w:p>
    <w:p>
      <w:pPr>
        <w:pStyle w:val="0"/>
        <w:jc w:val="right"/>
        <w:rPr>
          <w:rFonts w:hint="eastAsia" w:ascii="ＭＳ 明朝" w:hAnsi="ＭＳ 明朝" w:eastAsia="ＭＳ 明朝"/>
          <w:color w:val="000000" w:themeColor="text1"/>
          <w:sz w:val="24"/>
          <w:highlight w:val="none"/>
        </w:rPr>
      </w:pP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（趣旨）</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第１条　この要綱は、川西市スポーツ振興</w:t>
      </w:r>
      <w:r>
        <w:rPr>
          <w:rFonts w:hint="eastAsia" w:ascii="ＭＳ 明朝" w:hAnsi="ＭＳ 明朝" w:eastAsia="ＭＳ 明朝"/>
          <w:color w:val="auto"/>
          <w:sz w:val="24"/>
          <w:highlight w:val="none"/>
        </w:rPr>
        <w:t>事業補助金</w:t>
      </w:r>
      <w:r>
        <w:rPr>
          <w:rFonts w:hint="eastAsia" w:ascii="ＭＳ 明朝" w:hAnsi="ＭＳ 明朝" w:eastAsia="ＭＳ 明朝"/>
          <w:color w:val="000000" w:themeColor="text1"/>
          <w:sz w:val="24"/>
          <w:highlight w:val="none"/>
        </w:rPr>
        <w:t>（以下「補助金」という。）の交付に関し、川西市補助金等交付規則（平成１６年川西市規則第４０号）に定めるもののほか、必要な事項を定めるものとする。</w:t>
      </w:r>
    </w:p>
    <w:p>
      <w:pPr>
        <w:pStyle w:val="0"/>
        <w:ind w:left="238" w:left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（補助対象事業）</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第２条　補助金の対象となる事業は、川西市スポーツ振興事業補助金募集要綱（令和７年１１月</w:t>
      </w:r>
      <w:r>
        <w:rPr>
          <w:rFonts w:hint="eastAsia" w:ascii="ＭＳ 明朝" w:hAnsi="ＭＳ 明朝" w:eastAsia="ＭＳ 明朝"/>
          <w:color w:val="000000" w:themeColor="text1"/>
          <w:sz w:val="24"/>
          <w:highlight w:val="none"/>
        </w:rPr>
        <w:t>1</w:t>
      </w:r>
      <w:r>
        <w:rPr>
          <w:rFonts w:hint="eastAsia" w:ascii="ＭＳ 明朝" w:hAnsi="ＭＳ 明朝" w:eastAsia="ＭＳ 明朝"/>
          <w:color w:val="000000" w:themeColor="text1"/>
          <w:sz w:val="24"/>
          <w:highlight w:val="none"/>
        </w:rPr>
        <w:t>日施行。以下「募集要綱」という。）第７条第１項の規定により市長が採択した提案事業（以下「採択事業」という。）とする。</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　施設使用料の減免を受けている事業は対象外とする。</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３　補助金は、採択事業につき原則１年間交付することができる。ただし、川西市スポーツ協会スポーツ振興事業補助金</w:t>
      </w:r>
      <w:bookmarkStart w:id="0" w:name="_GoBack"/>
      <w:bookmarkEnd w:id="0"/>
      <w:r>
        <w:rPr>
          <w:rFonts w:hint="eastAsia" w:ascii="ＭＳ 明朝" w:hAnsi="ＭＳ 明朝" w:eastAsia="ＭＳ 明朝"/>
          <w:color w:val="000000" w:themeColor="text1"/>
          <w:sz w:val="24"/>
          <w:highlight w:val="none"/>
        </w:rPr>
        <w:t>・川西市スポーツ少年団スポーツ振興事業補助金・川西市少年軟式野球連盟スポーツ振興事業補助金で３年以上の実績がある場合は、最大３年間交付することができる。</w:t>
      </w:r>
    </w:p>
    <w:p>
      <w:pPr>
        <w:pStyle w:val="0"/>
        <w:ind w:left="238" w:leftChars="100" w:firstLine="0" w:firstLineChars="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（補助の対象となる経費）</w:t>
      </w:r>
    </w:p>
    <w:p>
      <w:pPr>
        <w:pStyle w:val="0"/>
        <w:ind w:left="26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第３条　補助金の交付の対象となる経費（以下「補助対象経費」という。）は、採択事業の実施に要する別表１に定める経費とする。ただし、別表２で明記された対象外経費は除くものとする。</w:t>
      </w:r>
    </w:p>
    <w:p>
      <w:pPr>
        <w:pStyle w:val="0"/>
        <w:ind w:left="238" w:leftChars="100" w:firstLine="0" w:firstLineChars="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（補助金の額等）</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第４条　補助金の額は、１年度当たり１０万円を上限額とし、補助対象経費を合計した額に２分の１を乗じて得た額に相当する額とする。</w:t>
      </w:r>
    </w:p>
    <w:p>
      <w:pPr>
        <w:pStyle w:val="0"/>
        <w:ind w:left="282" w:hanging="282" w:hangingChars="105"/>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　前項の規定により算出した補助金の額に、千円未満の端数があるときは、これを切り捨てるものとする。</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（交付申請）</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第５条　採択事業に係る提案団体は、補助金の交付を受けようとするときは、スポーツ振興事業補助金交付申請書（様式第１号）に次に掲げる書類を添えて、市長に提出するものとする。</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(1)</w:t>
      </w:r>
      <w:r>
        <w:rPr>
          <w:rFonts w:hint="eastAsia" w:ascii="ＭＳ 明朝" w:hAnsi="ＭＳ 明朝" w:eastAsia="ＭＳ 明朝"/>
          <w:color w:val="000000" w:themeColor="text1"/>
          <w:sz w:val="24"/>
          <w:highlight w:val="none"/>
        </w:rPr>
        <w:t>　スポーツ振興事業収支予算書（様式第２号）</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(2)</w:t>
      </w:r>
      <w:r>
        <w:rPr>
          <w:rFonts w:hint="eastAsia" w:ascii="ＭＳ 明朝" w:hAnsi="ＭＳ 明朝" w:eastAsia="ＭＳ 明朝"/>
          <w:color w:val="000000" w:themeColor="text1"/>
          <w:sz w:val="24"/>
          <w:highlight w:val="none"/>
        </w:rPr>
        <w:t>　前号に掲げるもののほか、市長が必要と認める書類</w:t>
      </w:r>
    </w:p>
    <w:p>
      <w:pPr>
        <w:pStyle w:val="0"/>
        <w:ind w:left="26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（申請内容の変更）</w:t>
      </w:r>
    </w:p>
    <w:p>
      <w:pPr>
        <w:pStyle w:val="0"/>
        <w:ind w:left="26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第６条　提案団体は、第５条に規定する補助金交付申請書及び添付書類の内容に変更（市長が認める軽微な変更を除く。）が生じたときは、速やかにスポーツ振興事業補助金変更交付申請書（様式第３号）を市長に提出するものとする。</w:t>
      </w:r>
    </w:p>
    <w:p>
      <w:pPr>
        <w:pStyle w:val="0"/>
        <w:ind w:left="26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　市長は、前項の規定に基づきスポーツ振興事業補助金変更交付申請書等を受け付けた場合において、内容を審査し、適切であると認めたときは、当該提案団体に対してスポーツ振興事業補助金変更交付決定通知書（様式第４号）により通知するものとする。</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（実績報告）</w:t>
      </w:r>
    </w:p>
    <w:p>
      <w:pPr>
        <w:pStyle w:val="0"/>
        <w:ind w:left="26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第７条　提案団体は、採択事業が完了したときは、スポーツ振興事業補助金実績報告書（様式第５号）に次に掲げる書類を添えて、市長に提出するものとする。</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(1)</w:t>
      </w:r>
      <w:r>
        <w:rPr>
          <w:rFonts w:hint="eastAsia" w:ascii="ＭＳ 明朝" w:hAnsi="ＭＳ 明朝" w:eastAsia="ＭＳ 明朝"/>
          <w:color w:val="000000" w:themeColor="text1"/>
          <w:sz w:val="24"/>
          <w:highlight w:val="none"/>
        </w:rPr>
        <w:t>　スポーツ振興事業収支決算書（様式第６号）</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(2)</w:t>
      </w:r>
      <w:r>
        <w:rPr>
          <w:rFonts w:hint="eastAsia" w:ascii="ＭＳ 明朝" w:hAnsi="ＭＳ 明朝" w:eastAsia="ＭＳ 明朝"/>
          <w:color w:val="000000" w:themeColor="text1"/>
          <w:sz w:val="24"/>
          <w:highlight w:val="none"/>
        </w:rPr>
        <w:t>　補助対象経費にかかる領収書等の写し</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(3)</w:t>
      </w:r>
      <w:r>
        <w:rPr>
          <w:rFonts w:hint="eastAsia" w:ascii="ＭＳ 明朝" w:hAnsi="ＭＳ 明朝" w:eastAsia="ＭＳ 明朝"/>
          <w:color w:val="000000" w:themeColor="text1"/>
          <w:sz w:val="24"/>
          <w:highlight w:val="none"/>
        </w:rPr>
        <w:t>　前２号に掲げるもののほか、市長が必要と認める書類</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（補助金の確定及び交付請求）</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第８条　市長は、前条の規定により実績報告書の提出を受けた場合において、当該報告の内容を審査し、適切であると認めたときは、交付すべき補助金の額を確定し、その旨をスポーツ振興事業補助金確定通知書（様式第７号）により、提案団体に通知するものとする。</w:t>
      </w:r>
    </w:p>
    <w:p>
      <w:pPr>
        <w:pStyle w:val="0"/>
        <w:ind w:left="0" w:leftChars="0"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　前項の規定により補助金の確定通知を受けた提案団体は、補助金の交付を受けようとするときは、スポーツ振興事業補助金交付請求書（様式第８号）により市長に請求するものとする。</w:t>
      </w:r>
    </w:p>
    <w:p>
      <w:pPr>
        <w:pStyle w:val="0"/>
        <w:ind w:left="0" w:leftChars="0"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（補則）</w:t>
      </w:r>
    </w:p>
    <w:p>
      <w:pPr>
        <w:pStyle w:val="0"/>
        <w:ind w:leftChars="0" w:firstLine="0" w:firstLineChars="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第９条　この要綱に定めるもののほか、必要な事項は、市長が別に定める。</w:t>
      </w:r>
    </w:p>
    <w:p>
      <w:pPr>
        <w:pStyle w:val="0"/>
        <w:ind w:firstLine="938" w:firstLineChars="35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付　則</w:t>
      </w:r>
    </w:p>
    <w:p>
      <w:pPr>
        <w:pStyle w:val="0"/>
        <w:ind w:firstLine="268" w:firstLine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（施行期日）</w:t>
      </w:r>
    </w:p>
    <w:p>
      <w:pPr>
        <w:pStyle w:val="0"/>
        <w:spacing w:line="240" w:lineRule="auto"/>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１　この要綱は、令和７年１１月１日から施行する。</w:t>
      </w:r>
    </w:p>
    <w:p>
      <w:pPr>
        <w:pStyle w:val="0"/>
        <w:spacing w:line="240" w:lineRule="auto"/>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　（失効規定）</w:t>
      </w:r>
    </w:p>
    <w:p>
      <w:pPr>
        <w:pStyle w:val="0"/>
        <w:spacing w:line="240" w:lineRule="auto"/>
        <w:ind w:left="26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z w:val="24"/>
          <w:highlight w:val="none"/>
        </w:rPr>
        <w:t>２　この要綱は令和１１年３月３１日限り、その効力を失う。ただし、この要綱の失効までに交付の決定をした補助金については、この要綱は、なおその効力を有する。</w:t>
      </w: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p>
    <w:p>
      <w:pPr>
        <w:pStyle w:val="0"/>
        <w:ind w:left="26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pacing w:val="-20"/>
          <w:sz w:val="21"/>
          <w:highlight w:val="none"/>
        </w:rPr>
        <w:t>別表１（第３条関係）</w:t>
      </w:r>
    </w:p>
    <w:tbl>
      <w:tblPr>
        <w:tblStyle w:val="24"/>
        <w:tblW w:w="0" w:type="auto"/>
        <w:tblInd w:w="0" w:type="dxa"/>
        <w:tblLayout w:type="fixed"/>
        <w:tblLook w:firstRow="1" w:lastRow="0" w:firstColumn="1" w:lastColumn="0" w:noHBand="0" w:noVBand="1" w:val="04A0"/>
      </w:tblPr>
      <w:tblGrid>
        <w:gridCol w:w="2137"/>
        <w:gridCol w:w="7378"/>
      </w:tblGrid>
      <w:tr>
        <w:trPr/>
        <w:tc>
          <w:tcPr>
            <w:tcW w:w="2137" w:type="dxa"/>
            <w:vAlign w:val="top"/>
          </w:tcPr>
          <w:p>
            <w:pPr>
              <w:pStyle w:val="0"/>
              <w:ind w:right="-107" w:rightChars="-45"/>
              <w:jc w:val="center"/>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項目</w:t>
            </w:r>
          </w:p>
        </w:tc>
        <w:tc>
          <w:tcPr>
            <w:tcW w:w="7378" w:type="dxa"/>
            <w:vAlign w:val="top"/>
          </w:tcPr>
          <w:p>
            <w:pPr>
              <w:pStyle w:val="0"/>
              <w:ind w:right="-107" w:rightChars="-45"/>
              <w:jc w:val="center"/>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具体例</w:t>
            </w:r>
          </w:p>
        </w:tc>
      </w:tr>
      <w:tr>
        <w:trPr/>
        <w:tc>
          <w:tcPr>
            <w:tcW w:w="2137" w:type="dxa"/>
            <w:vAlign w:val="top"/>
          </w:tcPr>
          <w:p>
            <w:pPr>
              <w:pStyle w:val="0"/>
              <w:ind w:right="-107" w:rightChars="-45"/>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報償費・謝礼</w:t>
            </w:r>
          </w:p>
        </w:tc>
        <w:tc>
          <w:tcPr>
            <w:tcW w:w="7378" w:type="dxa"/>
            <w:vAlign w:val="top"/>
          </w:tcPr>
          <w:p>
            <w:pPr>
              <w:pStyle w:val="0"/>
              <w:tabs>
                <w:tab w:val="clear" w:pos="7192"/>
                <w:tab w:val="left" w:leader="none" w:pos="7310"/>
              </w:tabs>
              <w:autoSpaceDE w:val="0"/>
              <w:autoSpaceDN w:val="0"/>
              <w:adjustRightInd w:val="0"/>
              <w:spacing w:line="240" w:lineRule="auto"/>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ボランティア、講師、専門家、出演者等への報償・謝礼（提案団体構成員に対するものは除く）など</w:t>
            </w:r>
          </w:p>
        </w:tc>
      </w:tr>
      <w:tr>
        <w:trPr>
          <w:trHeight w:val="894" w:hRule="atLeast"/>
        </w:trPr>
        <w:tc>
          <w:tcPr>
            <w:tcW w:w="2137" w:type="dxa"/>
            <w:vAlign w:val="top"/>
          </w:tcPr>
          <w:p>
            <w:pPr>
              <w:pStyle w:val="0"/>
              <w:autoSpaceDE w:val="0"/>
              <w:autoSpaceDN w:val="0"/>
              <w:adjustRightInd w:val="0"/>
              <w:spacing w:line="60" w:lineRule="auto"/>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消耗品費</w:t>
            </w:r>
          </w:p>
        </w:tc>
        <w:tc>
          <w:tcPr>
            <w:tcW w:w="7378" w:type="dxa"/>
            <w:vAlign w:val="top"/>
          </w:tcPr>
          <w:p>
            <w:pPr>
              <w:pStyle w:val="0"/>
              <w:autoSpaceDE w:val="0"/>
              <w:autoSpaceDN w:val="0"/>
              <w:adjustRightInd w:val="0"/>
              <w:spacing w:line="360" w:lineRule="exact"/>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チラシ・ポスター・報告書等の用紙など消耗品の購入費</w:t>
            </w:r>
          </w:p>
          <w:p>
            <w:pPr>
              <w:pStyle w:val="0"/>
              <w:autoSpaceDE w:val="0"/>
              <w:autoSpaceDN w:val="0"/>
              <w:adjustRightInd w:val="0"/>
              <w:spacing w:line="360" w:lineRule="exact"/>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（熱中症対策関係に係る応急備品を含む。）</w:t>
            </w:r>
          </w:p>
        </w:tc>
      </w:tr>
      <w:tr>
        <w:trPr/>
        <w:tc>
          <w:tcPr>
            <w:tcW w:w="2137" w:type="dxa"/>
            <w:vAlign w:val="top"/>
          </w:tcPr>
          <w:p>
            <w:pPr>
              <w:pStyle w:val="0"/>
              <w:autoSpaceDE w:val="0"/>
              <w:autoSpaceDN w:val="0"/>
              <w:adjustRightInd w:val="0"/>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材料費</w:t>
            </w:r>
          </w:p>
        </w:tc>
        <w:tc>
          <w:tcPr>
            <w:tcW w:w="7378" w:type="dxa"/>
            <w:vAlign w:val="top"/>
          </w:tcPr>
          <w:p>
            <w:pPr>
              <w:pStyle w:val="0"/>
              <w:autoSpaceDE w:val="0"/>
              <w:autoSpaceDN w:val="0"/>
              <w:adjustRightInd w:val="0"/>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事業の実施に必要な材料の購入費</w:t>
            </w:r>
          </w:p>
        </w:tc>
      </w:tr>
      <w:tr>
        <w:trPr/>
        <w:tc>
          <w:tcPr>
            <w:tcW w:w="2137" w:type="dxa"/>
            <w:vAlign w:val="top"/>
          </w:tcPr>
          <w:p>
            <w:pPr>
              <w:pStyle w:val="0"/>
              <w:autoSpaceDE w:val="0"/>
              <w:autoSpaceDN w:val="0"/>
              <w:adjustRightInd w:val="0"/>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印刷製本費</w:t>
            </w:r>
          </w:p>
        </w:tc>
        <w:tc>
          <w:tcPr>
            <w:tcW w:w="7378" w:type="dxa"/>
            <w:vAlign w:val="top"/>
          </w:tcPr>
          <w:p>
            <w:pPr>
              <w:pStyle w:val="0"/>
              <w:autoSpaceDE w:val="0"/>
              <w:autoSpaceDN w:val="0"/>
              <w:adjustRightInd w:val="0"/>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チラシ・ポスターのコピーや印刷代、写真等の現像費などの記録費</w:t>
            </w:r>
          </w:p>
        </w:tc>
      </w:tr>
      <w:tr>
        <w:trPr/>
        <w:tc>
          <w:tcPr>
            <w:tcW w:w="2137" w:type="dxa"/>
            <w:vAlign w:val="top"/>
          </w:tcPr>
          <w:p>
            <w:pPr>
              <w:pStyle w:val="0"/>
              <w:ind w:right="-107" w:rightChars="-45"/>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人件費</w:t>
            </w:r>
          </w:p>
        </w:tc>
        <w:tc>
          <w:tcPr>
            <w:tcW w:w="7378" w:type="dxa"/>
            <w:vAlign w:val="top"/>
          </w:tcPr>
          <w:p>
            <w:pPr>
              <w:pStyle w:val="0"/>
              <w:spacing w:line="360" w:lineRule="exact"/>
              <w:ind w:right="-107" w:rightChars="-45"/>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専門知識・技術等を有する者に対する一時的な人件費</w:t>
            </w:r>
          </w:p>
          <w:p>
            <w:pPr>
              <w:pStyle w:val="0"/>
              <w:spacing w:line="360" w:lineRule="exact"/>
              <w:ind w:right="-107" w:rightChars="-45"/>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（審判、救護者等団体構成員によるもの）</w:t>
            </w:r>
          </w:p>
        </w:tc>
      </w:tr>
      <w:tr>
        <w:trPr/>
        <w:tc>
          <w:tcPr>
            <w:tcW w:w="2137" w:type="dxa"/>
            <w:vAlign w:val="top"/>
          </w:tcPr>
          <w:p>
            <w:pPr>
              <w:pStyle w:val="0"/>
              <w:ind w:right="-107" w:rightChars="-45"/>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（外部）委託費</w:t>
            </w:r>
          </w:p>
        </w:tc>
        <w:tc>
          <w:tcPr>
            <w:tcW w:w="7378" w:type="dxa"/>
            <w:vAlign w:val="top"/>
          </w:tcPr>
          <w:p>
            <w:pPr>
              <w:pStyle w:val="0"/>
              <w:ind w:right="-107" w:rightChars="-45"/>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専門知識・技術等を要する業務を外部委託した場合の委託費</w:t>
            </w:r>
          </w:p>
        </w:tc>
      </w:tr>
      <w:tr>
        <w:trPr/>
        <w:tc>
          <w:tcPr>
            <w:tcW w:w="2137" w:type="dxa"/>
            <w:vAlign w:val="top"/>
          </w:tcPr>
          <w:p>
            <w:pPr>
              <w:pStyle w:val="0"/>
              <w:autoSpaceDE w:val="0"/>
              <w:autoSpaceDN w:val="0"/>
              <w:adjustRightInd w:val="0"/>
              <w:ind w:right="-107" w:rightChars="-45"/>
              <w:jc w:val="left"/>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保険料</w:t>
            </w:r>
          </w:p>
        </w:tc>
        <w:tc>
          <w:tcPr>
            <w:tcW w:w="7378" w:type="dxa"/>
            <w:vAlign w:val="top"/>
          </w:tcPr>
          <w:p>
            <w:pPr>
              <w:pStyle w:val="0"/>
              <w:autoSpaceDE w:val="0"/>
              <w:autoSpaceDN w:val="0"/>
              <w:adjustRightInd w:val="0"/>
              <w:ind w:right="-107" w:rightChars="-45"/>
              <w:jc w:val="left"/>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ボランティア保険、イベントなどの保険料</w:t>
            </w:r>
          </w:p>
        </w:tc>
      </w:tr>
      <w:tr>
        <w:trPr/>
        <w:tc>
          <w:tcPr>
            <w:tcW w:w="2137" w:type="dxa"/>
            <w:vAlign w:val="top"/>
          </w:tcPr>
          <w:p>
            <w:pPr>
              <w:pStyle w:val="0"/>
              <w:autoSpaceDE w:val="0"/>
              <w:autoSpaceDN w:val="0"/>
              <w:adjustRightInd w:val="0"/>
              <w:ind w:right="-107" w:rightChars="-45"/>
              <w:jc w:val="left"/>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使用料及び賃借料</w:t>
            </w:r>
          </w:p>
        </w:tc>
        <w:tc>
          <w:tcPr>
            <w:tcW w:w="7378" w:type="dxa"/>
            <w:vAlign w:val="top"/>
          </w:tcPr>
          <w:p>
            <w:pPr>
              <w:pStyle w:val="0"/>
              <w:autoSpaceDE w:val="0"/>
              <w:autoSpaceDN w:val="0"/>
              <w:adjustRightInd w:val="0"/>
              <w:ind w:right="-107" w:rightChars="-45"/>
              <w:jc w:val="left"/>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事業の実施に係る機器類等の賃借料及び研修会やイベントなどの会場等の使用料</w:t>
            </w:r>
          </w:p>
        </w:tc>
      </w:tr>
      <w:tr>
        <w:trPr/>
        <w:tc>
          <w:tcPr>
            <w:tcW w:w="2137" w:type="dxa"/>
            <w:vAlign w:val="top"/>
          </w:tcPr>
          <w:p>
            <w:pPr>
              <w:pStyle w:val="0"/>
              <w:autoSpaceDE w:val="0"/>
              <w:autoSpaceDN w:val="0"/>
              <w:adjustRightInd w:val="0"/>
              <w:ind w:right="-107" w:rightChars="-45"/>
              <w:jc w:val="left"/>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通信運搬費</w:t>
            </w:r>
          </w:p>
        </w:tc>
        <w:tc>
          <w:tcPr>
            <w:tcW w:w="7378" w:type="dxa"/>
            <w:vAlign w:val="top"/>
          </w:tcPr>
          <w:p>
            <w:pPr>
              <w:pStyle w:val="0"/>
              <w:autoSpaceDE w:val="0"/>
              <w:autoSpaceDN w:val="0"/>
              <w:adjustRightInd w:val="0"/>
              <w:ind w:right="-107" w:rightChars="-45"/>
              <w:jc w:val="left"/>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資料等の送料、会場までの機材・備品等の運搬費など</w:t>
            </w:r>
          </w:p>
        </w:tc>
      </w:tr>
      <w:tr>
        <w:trPr/>
        <w:tc>
          <w:tcPr>
            <w:tcW w:w="2137" w:type="dxa"/>
            <w:vAlign w:val="top"/>
          </w:tcPr>
          <w:p>
            <w:pPr>
              <w:pStyle w:val="0"/>
              <w:ind w:right="-107" w:rightChars="-45"/>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研修費</w:t>
            </w:r>
          </w:p>
        </w:tc>
        <w:tc>
          <w:tcPr>
            <w:tcW w:w="7378" w:type="dxa"/>
            <w:vAlign w:val="top"/>
          </w:tcPr>
          <w:p>
            <w:pPr>
              <w:pStyle w:val="0"/>
              <w:ind w:right="-107" w:rightChars="-45"/>
              <w:rPr>
                <w:rFonts w:hint="eastAsia" w:ascii="ＭＳ 明朝" w:hAnsi="ＭＳ 明朝" w:eastAsia="ＭＳ 明朝"/>
                <w:color w:val="auto"/>
                <w:spacing w:val="-20"/>
                <w:sz w:val="21"/>
                <w:highlight w:val="none"/>
              </w:rPr>
            </w:pPr>
            <w:r>
              <w:rPr>
                <w:rFonts w:hint="eastAsia" w:ascii="ＭＳ 明朝" w:hAnsi="ＭＳ 明朝" w:eastAsia="ＭＳ 明朝"/>
                <w:color w:val="auto"/>
                <w:spacing w:val="-20"/>
                <w:sz w:val="21"/>
                <w:highlight w:val="none"/>
              </w:rPr>
              <w:t>資格取得・更新に係る受験料・登録料・受講料・実習費など</w:t>
            </w:r>
          </w:p>
        </w:tc>
      </w:tr>
      <w:tr>
        <w:trPr/>
        <w:tc>
          <w:tcPr>
            <w:tcW w:w="2137" w:type="dxa"/>
            <w:vAlign w:val="top"/>
          </w:tcPr>
          <w:p>
            <w:pPr>
              <w:pStyle w:val="0"/>
              <w:ind w:right="-107" w:rightChars="-45"/>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その他の経費</w:t>
            </w:r>
          </w:p>
        </w:tc>
        <w:tc>
          <w:tcPr>
            <w:tcW w:w="7378" w:type="dxa"/>
            <w:vAlign w:val="top"/>
          </w:tcPr>
          <w:p>
            <w:pPr>
              <w:pStyle w:val="0"/>
              <w:autoSpaceDE w:val="0"/>
              <w:autoSpaceDN w:val="0"/>
              <w:adjustRightInd w:val="0"/>
              <w:ind w:right="-107" w:rightChars="-45"/>
              <w:jc w:val="left"/>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上記以外で、事業の実施に必要であると市長が認めるもの</w:t>
            </w:r>
          </w:p>
        </w:tc>
      </w:tr>
    </w:tbl>
    <w:p>
      <w:pPr>
        <w:pStyle w:val="0"/>
        <w:ind w:left="0" w:leftChars="0" w:right="662" w:rightChars="278" w:hanging="268" w:hangingChars="100"/>
        <w:rPr>
          <w:rFonts w:hint="eastAsia" w:ascii="ＭＳ 明朝" w:hAnsi="ＭＳ 明朝" w:eastAsia="ＭＳ 明朝"/>
          <w:color w:val="000000" w:themeColor="text1"/>
          <w:sz w:val="24"/>
          <w:highlight w:val="none"/>
        </w:rPr>
      </w:pPr>
    </w:p>
    <w:p>
      <w:pPr>
        <w:pStyle w:val="0"/>
        <w:ind w:left="0" w:leftChars="0" w:right="662" w:rightChars="278" w:hanging="268" w:hangingChars="100"/>
        <w:rPr>
          <w:rFonts w:hint="eastAsia" w:ascii="ＭＳ 明朝" w:hAnsi="ＭＳ 明朝" w:eastAsia="ＭＳ 明朝"/>
          <w:color w:val="000000" w:themeColor="text1"/>
          <w:sz w:val="24"/>
          <w:highlight w:val="none"/>
        </w:rPr>
      </w:pPr>
      <w:r>
        <w:rPr>
          <w:rFonts w:hint="eastAsia" w:ascii="ＭＳ 明朝" w:hAnsi="ＭＳ 明朝" w:eastAsia="ＭＳ 明朝"/>
          <w:color w:val="000000" w:themeColor="text1"/>
          <w:spacing w:val="-20"/>
          <w:sz w:val="21"/>
          <w:highlight w:val="none"/>
        </w:rPr>
        <w:t>別表２（第３条関係）</w:t>
      </w:r>
    </w:p>
    <w:tbl>
      <w:tblPr>
        <w:tblStyle w:val="24"/>
        <w:tblW w:w="0" w:type="auto"/>
        <w:tblInd w:w="0" w:type="dxa"/>
        <w:tblLayout w:type="fixed"/>
        <w:tblLook w:firstRow="1" w:lastRow="0" w:firstColumn="1" w:lastColumn="0" w:noHBand="0" w:noVBand="1" w:val="04A0"/>
      </w:tblPr>
      <w:tblGrid>
        <w:gridCol w:w="9525"/>
      </w:tblGrid>
      <w:tr>
        <w:trPr/>
        <w:tc>
          <w:tcPr>
            <w:tcW w:w="9525" w:type="dxa"/>
            <w:vAlign w:val="top"/>
          </w:tcPr>
          <w:p>
            <w:pPr>
              <w:pStyle w:val="0"/>
              <w:jc w:val="center"/>
              <w:rPr>
                <w:rFonts w:hint="eastAsia" w:ascii="ＭＳ 明朝" w:hAnsi="ＭＳ 明朝" w:eastAsia="ＭＳ 明朝"/>
                <w:spacing w:val="-20"/>
                <w:sz w:val="21"/>
                <w:highlight w:val="none"/>
              </w:rPr>
            </w:pPr>
            <w:r>
              <w:rPr>
                <w:rFonts w:hint="eastAsia" w:ascii="ＭＳ 明朝" w:hAnsi="ＭＳ 明朝" w:eastAsia="ＭＳ 明朝"/>
                <w:spacing w:val="-20"/>
                <w:sz w:val="21"/>
                <w:highlight w:val="none"/>
              </w:rPr>
              <w:t>項目</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提案団体（募集要綱第４条第１項に規定する提案団体をいう。以下同じ。）の事務所等の維持管理経費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提案団体の経常的な活動経費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提案団体の構成員に対する人件費及び謝礼</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飲食費（採択事業と密接に関係するもの、ボランティア謝礼等を除く。）</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旅費</w:t>
            </w:r>
            <w:r>
              <w:rPr>
                <w:rFonts w:hint="eastAsia" w:ascii="ＭＳ 明朝" w:hAnsi="ＭＳ 明朝" w:eastAsia="ＭＳ 明朝"/>
                <w:color w:val="000000" w:themeColor="text1"/>
                <w:spacing w:val="-20"/>
                <w:sz w:val="21"/>
                <w:highlight w:val="none"/>
              </w:rPr>
              <w:t>(</w:t>
            </w:r>
            <w:r>
              <w:rPr>
                <w:rFonts w:hint="eastAsia" w:ascii="ＭＳ 明朝" w:hAnsi="ＭＳ 明朝" w:eastAsia="ＭＳ 明朝"/>
                <w:color w:val="000000" w:themeColor="text1"/>
                <w:spacing w:val="-20"/>
                <w:sz w:val="21"/>
                <w:highlight w:val="none"/>
              </w:rPr>
              <w:t>講師等との打合せに伴う交通費等を除く。</w:t>
            </w:r>
            <w:r>
              <w:rPr>
                <w:rFonts w:hint="eastAsia" w:ascii="ＭＳ 明朝" w:hAnsi="ＭＳ 明朝" w:eastAsia="ＭＳ 明朝"/>
                <w:color w:val="000000" w:themeColor="text1"/>
                <w:spacing w:val="-20"/>
                <w:sz w:val="21"/>
                <w:highlight w:val="none"/>
              </w:rPr>
              <w:t>)</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支出内容の不明確な経費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提案団体が支払ったことが明確に確認できない経費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採択事業に直接関係のない経費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視察を目的とした事業に要する経費</w:t>
            </w:r>
          </w:p>
        </w:tc>
      </w:tr>
      <w:tr>
        <w:trPr/>
        <w:tc>
          <w:tcPr>
            <w:tcW w:w="9525" w:type="dxa"/>
            <w:vAlign w:val="top"/>
          </w:tcPr>
          <w:p>
            <w:pPr>
              <w:pStyle w:val="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国（独立行政法人を含む）や県、市の他の補助金等の交付を受けた経費及び交付を受ける予定の経費</w:t>
            </w:r>
          </w:p>
        </w:tc>
      </w:tr>
      <w:tr>
        <w:trPr/>
        <w:tc>
          <w:tcPr>
            <w:tcW w:w="9525" w:type="dxa"/>
            <w:vAlign w:val="top"/>
          </w:tcPr>
          <w:p>
            <w:pPr>
              <w:pStyle w:val="0"/>
              <w:ind w:left="268" w:hanging="268" w:hangingChars="100"/>
              <w:rPr>
                <w:rFonts w:hint="eastAsia" w:ascii="ＭＳ 明朝" w:hAnsi="ＭＳ 明朝" w:eastAsia="ＭＳ 明朝"/>
                <w:spacing w:val="-20"/>
                <w:sz w:val="21"/>
                <w:highlight w:val="none"/>
              </w:rPr>
            </w:pPr>
            <w:r>
              <w:rPr>
                <w:rFonts w:hint="eastAsia" w:ascii="ＭＳ 明朝" w:hAnsi="ＭＳ 明朝" w:eastAsia="ＭＳ 明朝"/>
                <w:color w:val="000000" w:themeColor="text1"/>
                <w:spacing w:val="-20"/>
                <w:sz w:val="21"/>
                <w:highlight w:val="none"/>
              </w:rPr>
              <w:t>上記以外で、市長が適当でないと認めた経費</w:t>
            </w:r>
          </w:p>
        </w:tc>
      </w:tr>
    </w:tbl>
    <w:p>
      <w:pPr>
        <w:pStyle w:val="0"/>
        <w:rPr>
          <w:rFonts w:hint="eastAsia" w:ascii="ＭＳ 明朝" w:hAnsi="ＭＳ 明朝" w:eastAsia="ＭＳ 明朝"/>
          <w:color w:val="000000" w:themeColor="text1"/>
          <w:sz w:val="21"/>
          <w:highlight w:val="none"/>
        </w:rPr>
      </w:pPr>
    </w:p>
    <w:sectPr>
      <w:footerReference r:id="rId5" w:type="even"/>
      <w:pgSz w:w="11906" w:h="16838"/>
      <w:pgMar w:top="1361" w:right="1077" w:bottom="1304" w:left="1304" w:header="284" w:footer="284" w:gutter="0"/>
      <w:cols w:space="720"/>
      <w:textDirection w:val="lrTb"/>
      <w:docGrid w:type="linesAndChars" w:linePitch="457" w:charSpace="57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framePr w:wrap="around" w:hAnchor="margin" w:vAnchor="text" w:x="-8" w:y="60"/>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19"/>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defaultTableStyle w:val="24"/>
  <w:drawingGridHorizontalSpacing w:val="119"/>
  <w:drawingGridVerticalSpacing w:val="457"/>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page number"/>
    <w:basedOn w:val="10"/>
    <w:next w:val="21"/>
    <w:link w:val="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2963</TotalTime>
  <Pages>4</Pages>
  <Words>6</Words>
  <Characters>2157</Characters>
  <Application>JUST Note</Application>
  <Lines>135</Lines>
  <Paragraphs>74</Paragraphs>
  <Company>川西市</Company>
  <CharactersWithSpaces>2181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川西市</dc:creator>
  <cp:lastModifiedBy>Administrator</cp:lastModifiedBy>
  <cp:lastPrinted>2025-10-22T05:10:54Z</cp:lastPrinted>
  <dcterms:created xsi:type="dcterms:W3CDTF">2022-04-04T08:50:00Z</dcterms:created>
  <dcterms:modified xsi:type="dcterms:W3CDTF">2025-10-30T09:01:43Z</dcterms:modified>
  <cp:revision>70</cp:revision>
</cp:coreProperties>
</file>