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rPr>
      </w:pPr>
      <w:r>
        <w:rPr>
          <w:rFonts w:hint="eastAsia"/>
        </w:rPr>
        <w:t>令和５年４月２６</w:t>
      </w:r>
      <w:bookmarkStart w:id="0" w:name="_GoBack"/>
      <w:bookmarkEnd w:id="0"/>
      <w:r>
        <w:rPr>
          <w:rFonts w:hint="eastAsia"/>
        </w:rPr>
        <w:t>日</w:t>
      </w:r>
    </w:p>
    <w:p>
      <w:pPr>
        <w:pStyle w:val="0"/>
        <w:wordWrap w:val="0"/>
        <w:ind w:firstLine="210" w:firstLineChars="100"/>
        <w:jc w:val="left"/>
        <w:rPr>
          <w:rFonts w:hint="eastAsia"/>
        </w:rPr>
      </w:pPr>
      <w:r>
        <w:rPr>
          <w:rFonts w:hint="eastAsia"/>
        </w:rPr>
        <w:t>市内介護サービス事業所　管理者　様</w:t>
      </w:r>
    </w:p>
    <w:p>
      <w:pPr>
        <w:pStyle w:val="0"/>
        <w:wordWrap w:val="0"/>
        <w:jc w:val="left"/>
        <w:rPr>
          <w:rFonts w:hint="eastAsia"/>
        </w:rPr>
      </w:pPr>
    </w:p>
    <w:p>
      <w:pPr>
        <w:pStyle w:val="0"/>
        <w:wordWrap w:val="0"/>
        <w:jc w:val="right"/>
        <w:rPr>
          <w:rFonts w:hint="eastAsia"/>
        </w:rPr>
      </w:pPr>
      <w:r>
        <w:rPr>
          <w:rFonts w:hint="eastAsia"/>
        </w:rPr>
        <w:t>川西市　福祉部　介護保険課長</w:t>
      </w:r>
    </w:p>
    <w:p>
      <w:pPr>
        <w:pStyle w:val="0"/>
        <w:rPr>
          <w:rFonts w:hint="eastAsia"/>
        </w:rPr>
      </w:pPr>
    </w:p>
    <w:p>
      <w:pPr>
        <w:pStyle w:val="0"/>
        <w:jc w:val="center"/>
        <w:rPr>
          <w:rFonts w:hint="eastAsia"/>
          <w:color w:val="auto"/>
        </w:rPr>
      </w:pPr>
      <w:r>
        <w:rPr>
          <w:rFonts w:hint="eastAsia"/>
          <w:color w:val="auto"/>
        </w:rPr>
        <w:t>新型コロナウイルス感染症の感染症法上の位置付け変更後の各取扱いの変更等について</w:t>
      </w:r>
    </w:p>
    <w:p>
      <w:pPr>
        <w:pStyle w:val="0"/>
        <w:rPr>
          <w:rFonts w:hint="eastAsia"/>
          <w:color w:val="auto"/>
        </w:rPr>
      </w:pPr>
    </w:p>
    <w:p>
      <w:pPr>
        <w:pStyle w:val="0"/>
        <w:ind w:firstLine="210" w:firstLineChars="100"/>
        <w:rPr>
          <w:rFonts w:hint="eastAsia"/>
          <w:color w:val="auto"/>
        </w:rPr>
      </w:pPr>
      <w:r>
        <w:rPr>
          <w:rFonts w:hint="eastAsia"/>
          <w:color w:val="auto"/>
        </w:rPr>
        <w:t>平素は、本市の介護保険事業の推進に格別のご協力をいただき、厚くお礼申しあげます。</w:t>
      </w:r>
    </w:p>
    <w:p>
      <w:pPr>
        <w:pStyle w:val="0"/>
        <w:ind w:firstLine="210" w:firstLineChars="100"/>
        <w:rPr>
          <w:rFonts w:hint="eastAsia"/>
          <w:color w:val="auto"/>
        </w:rPr>
      </w:pPr>
      <w:r>
        <w:rPr>
          <w:rFonts w:hint="eastAsia"/>
          <w:color w:val="auto"/>
        </w:rPr>
        <w:t>さて、みだしのことにつきまして、令和５年５月８日以降の取扱い等について、下記のとおり変更いたしますので内容をご確認いただき、適切にご対応くださいますようお願いいたします。</w:t>
      </w:r>
    </w:p>
    <w:p>
      <w:pPr>
        <w:pStyle w:val="0"/>
        <w:spacing w:line="600" w:lineRule="auto"/>
        <w:ind w:leftChars="0" w:firstLine="0" w:firstLineChars="0"/>
        <w:jc w:val="center"/>
        <w:rPr>
          <w:rFonts w:hint="eastAsia"/>
          <w:color w:val="auto"/>
        </w:rPr>
      </w:pPr>
      <w:r>
        <w:rPr>
          <w:rFonts w:hint="eastAsia"/>
          <w:color w:val="auto"/>
        </w:rPr>
        <w:t>記</w:t>
      </w:r>
    </w:p>
    <w:p>
      <w:pPr>
        <w:pStyle w:val="0"/>
        <w:ind w:leftChars="0" w:firstLine="0" w:firstLineChars="0"/>
        <w:rPr>
          <w:rFonts w:hint="eastAsia"/>
          <w:color w:val="auto"/>
        </w:rPr>
      </w:pPr>
      <w:r>
        <w:rPr>
          <w:rFonts w:hint="eastAsia"/>
          <w:b w:val="1"/>
          <w:color w:val="auto"/>
          <w:u w:val="none" w:color="auto"/>
        </w:rPr>
        <w:t>１．新型コロナウイルス感染症陽性者発生時の報告について</w:t>
      </w:r>
    </w:p>
    <w:p>
      <w:pPr>
        <w:pStyle w:val="0"/>
        <w:ind w:leftChars="0" w:firstLine="0" w:firstLineChars="0"/>
        <w:rPr>
          <w:rFonts w:hint="eastAsia"/>
          <w:b w:val="1"/>
          <w:color w:val="auto"/>
        </w:rPr>
      </w:pPr>
      <w:r>
        <w:rPr>
          <w:rFonts w:hint="eastAsia"/>
          <w:b w:val="1"/>
          <w:color w:val="auto"/>
          <w:u w:val="none" w:color="auto"/>
        </w:rPr>
        <w:t>　　</w:t>
      </w:r>
      <w:r>
        <w:rPr>
          <w:rFonts w:hint="eastAsia"/>
          <w:b w:val="0"/>
          <w:color w:val="auto"/>
          <w:u w:val="none" w:color="auto"/>
        </w:rPr>
        <w:t>令和５年５月８日以降は、新型コロナウイルス感染症陽性者発生時の</w:t>
      </w:r>
      <w:r>
        <w:rPr>
          <w:rFonts w:hint="eastAsia"/>
          <w:b w:val="1"/>
          <w:color w:val="auto"/>
          <w:u w:val="single" w:color="auto"/>
        </w:rPr>
        <w:t>報告は不要</w:t>
      </w:r>
      <w:r>
        <w:rPr>
          <w:rFonts w:hint="eastAsia"/>
          <w:b w:val="0"/>
          <w:color w:val="auto"/>
          <w:u w:val="none" w:color="auto"/>
        </w:rPr>
        <w:t>となります。ただ</w:t>
      </w:r>
    </w:p>
    <w:p>
      <w:pPr>
        <w:pStyle w:val="0"/>
        <w:ind w:left="0" w:leftChars="0" w:firstLine="210" w:firstLineChars="100"/>
        <w:rPr>
          <w:rFonts w:hint="eastAsia"/>
          <w:b w:val="1"/>
          <w:color w:val="auto"/>
        </w:rPr>
      </w:pPr>
      <w:r>
        <w:rPr>
          <w:rFonts w:hint="eastAsia"/>
          <w:b w:val="0"/>
          <w:color w:val="auto"/>
          <w:u w:val="none" w:color="auto"/>
        </w:rPr>
        <w:t>し、</w:t>
      </w:r>
      <w:r>
        <w:rPr>
          <w:rFonts w:hint="eastAsia"/>
          <w:b w:val="0"/>
          <w:color w:val="auto"/>
          <w:u w:val="wave" w:color="auto"/>
        </w:rPr>
        <w:t>10</w:t>
      </w:r>
      <w:r>
        <w:rPr>
          <w:rFonts w:hint="eastAsia"/>
          <w:b w:val="0"/>
          <w:color w:val="auto"/>
          <w:u w:val="wave" w:color="auto"/>
        </w:rPr>
        <w:t>名以上感染者が発生した場合</w:t>
      </w:r>
      <w:r>
        <w:rPr>
          <w:rFonts w:hint="eastAsia"/>
          <w:b w:val="0"/>
          <w:color w:val="auto"/>
          <w:u w:val="none" w:color="auto"/>
        </w:rPr>
        <w:t>は、地域福祉課へ事故報告として報告をお願いいたします。</w:t>
      </w:r>
    </w:p>
    <w:p>
      <w:pPr>
        <w:pStyle w:val="0"/>
        <w:ind w:leftChars="0" w:firstLine="0" w:firstLineChars="0"/>
        <w:rPr>
          <w:rFonts w:hint="eastAsia"/>
          <w:b w:val="1"/>
          <w:color w:val="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40005</wp:posOffset>
                </wp:positionH>
                <wp:positionV relativeFrom="paragraph">
                  <wp:posOffset>91440</wp:posOffset>
                </wp:positionV>
                <wp:extent cx="6209030" cy="2378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09030" cy="2378075"/>
                        </a:xfrm>
                        <a:prstGeom prst="rect">
                          <a:avLst/>
                        </a:prstGeom>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sz w:val="20"/>
                                <w:u w:val="single" w:color="auto"/>
                              </w:rPr>
                            </w:pPr>
                            <w:r>
                              <w:rPr>
                                <w:rFonts w:hint="eastAsia"/>
                                <w:u w:val="none" w:color="auto"/>
                              </w:rPr>
                              <w:t>（参考）事故報告の範囲について　</w:t>
                            </w:r>
                            <w:r>
                              <w:rPr>
                                <w:rFonts w:hint="eastAsia"/>
                                <w:sz w:val="20"/>
                                <w:u w:val="none" w:color="auto"/>
                              </w:rPr>
                              <w:t>※介護保険事業者における事故発生時の報告取り扱い要領から抜粋</w:t>
                            </w:r>
                          </w:p>
                          <w:p>
                            <w:pPr>
                              <w:pStyle w:val="0"/>
                              <w:ind w:firstLineChars="0"/>
                              <w:jc w:val="left"/>
                              <w:rPr>
                                <w:rFonts w:hint="eastAsia"/>
                                <w:u w:val="none" w:color="auto"/>
                              </w:rPr>
                            </w:pPr>
                            <w:r>
                              <w:rPr>
                                <w:rFonts w:hint="eastAsia"/>
                                <w:u w:val="none" w:color="auto"/>
                              </w:rPr>
                              <w:t>２　報告の範囲</w:t>
                            </w:r>
                          </w:p>
                          <w:p>
                            <w:pPr>
                              <w:pStyle w:val="0"/>
                              <w:ind w:firstLine="210" w:firstLineChars="100"/>
                              <w:jc w:val="left"/>
                              <w:rPr>
                                <w:rFonts w:hint="eastAsia"/>
                                <w:u w:val="none" w:color="auto"/>
                              </w:rPr>
                            </w:pPr>
                            <w:r>
                              <w:rPr>
                                <w:rFonts w:hint="eastAsia"/>
                                <w:u w:val="none" w:color="auto"/>
                              </w:rPr>
                              <w:t>(</w:t>
                            </w:r>
                            <w:r>
                              <w:rPr>
                                <w:rFonts w:hint="eastAsia"/>
                                <w:u w:val="none" w:color="auto"/>
                              </w:rPr>
                              <w:t>２</w:t>
                            </w:r>
                            <w:r>
                              <w:rPr>
                                <w:rFonts w:hint="eastAsia"/>
                                <w:u w:val="none" w:color="auto"/>
                              </w:rPr>
                              <w:t>)</w:t>
                            </w:r>
                            <w:r>
                              <w:rPr>
                                <w:rFonts w:hint="eastAsia"/>
                                <w:u w:val="none" w:color="auto"/>
                              </w:rPr>
                              <w:t>食中毒及び感染症等の発生</w:t>
                            </w:r>
                          </w:p>
                          <w:p>
                            <w:pPr>
                              <w:pStyle w:val="0"/>
                              <w:ind w:firstLine="630" w:firstLineChars="300"/>
                              <w:jc w:val="left"/>
                              <w:rPr>
                                <w:rFonts w:hint="eastAsia"/>
                                <w:u w:val="none" w:color="auto"/>
                              </w:rPr>
                            </w:pPr>
                            <w:r>
                              <w:rPr>
                                <w:rFonts w:hint="eastAsia"/>
                                <w:u w:val="none" w:color="auto"/>
                              </w:rPr>
                              <w:t>感染症とは「感染症の予防及び感染症の患者に対する医療に関する法律」に定めるもののう</w:t>
                            </w:r>
                          </w:p>
                          <w:p>
                            <w:pPr>
                              <w:pStyle w:val="0"/>
                              <w:ind w:firstLine="420" w:firstLineChars="200"/>
                              <w:jc w:val="left"/>
                              <w:rPr>
                                <w:rFonts w:hint="eastAsia"/>
                                <w:u w:val="none" w:color="auto"/>
                              </w:rPr>
                            </w:pPr>
                            <w:r>
                              <w:rPr>
                                <w:rFonts w:hint="eastAsia"/>
                                <w:u w:val="none" w:color="auto"/>
                              </w:rPr>
                              <w:t>ち、原則として１類、２類、３類とする。</w:t>
                            </w:r>
                          </w:p>
                          <w:p>
                            <w:pPr>
                              <w:pStyle w:val="0"/>
                              <w:ind w:firstLine="630" w:firstLineChars="300"/>
                              <w:jc w:val="left"/>
                              <w:rPr>
                                <w:rFonts w:hint="eastAsia"/>
                                <w:u w:val="none" w:color="auto"/>
                              </w:rPr>
                            </w:pPr>
                            <w:r>
                              <w:rPr>
                                <w:rFonts w:hint="eastAsia"/>
                                <w:u w:val="none" w:color="auto"/>
                              </w:rPr>
                              <w:t>ただし、通所・短期入所サービス及び施設サービスにおいては感染症胃腸炎「ノロウイルス」</w:t>
                            </w:r>
                          </w:p>
                          <w:p>
                            <w:pPr>
                              <w:pStyle w:val="0"/>
                              <w:ind w:left="0" w:leftChars="0" w:firstLine="420" w:firstLineChars="200"/>
                              <w:jc w:val="left"/>
                              <w:rPr>
                                <w:rFonts w:hint="eastAsia"/>
                                <w:u w:val="wave" w:color="auto"/>
                              </w:rPr>
                            </w:pPr>
                            <w:r>
                              <w:rPr>
                                <w:rFonts w:hint="eastAsia"/>
                                <w:u w:val="none" w:color="auto"/>
                              </w:rPr>
                              <w:t>や疥癬の発生など利用者等に蔓延するおそれのある場合並びに</w:t>
                            </w:r>
                            <w:r>
                              <w:rPr>
                                <w:rFonts w:hint="eastAsia"/>
                                <w:u w:val="wave" w:color="auto"/>
                              </w:rPr>
                              <w:t>新型インフルエンザに係るクラス</w:t>
                            </w:r>
                          </w:p>
                          <w:p>
                            <w:pPr>
                              <w:pStyle w:val="0"/>
                              <w:ind w:left="0" w:leftChars="0" w:firstLine="420" w:firstLineChars="200"/>
                              <w:jc w:val="left"/>
                              <w:rPr>
                                <w:rFonts w:hint="eastAsia"/>
                                <w:u w:val="none" w:color="auto"/>
                              </w:rPr>
                            </w:pPr>
                            <w:r>
                              <w:rPr>
                                <w:rFonts w:hint="eastAsia"/>
                                <w:u w:val="wave" w:color="auto"/>
                              </w:rPr>
                              <w:t>ター（集団発生）</w:t>
                            </w:r>
                            <w:r>
                              <w:rPr>
                                <w:rFonts w:hint="eastAsia"/>
                                <w:u w:val="none" w:color="auto"/>
                              </w:rPr>
                              <w:t>の報告を健康福祉事務所（保健所）に行った場合又は当該報告を行わない場合</w:t>
                            </w:r>
                          </w:p>
                          <w:p>
                            <w:pPr>
                              <w:pStyle w:val="0"/>
                              <w:ind w:left="0" w:leftChars="0" w:firstLine="420" w:firstLineChars="200"/>
                              <w:jc w:val="left"/>
                              <w:rPr>
                                <w:rFonts w:hint="eastAsia"/>
                                <w:u w:val="none" w:color="auto"/>
                              </w:rPr>
                            </w:pPr>
                            <w:r>
                              <w:rPr>
                                <w:rFonts w:hint="eastAsia"/>
                                <w:u w:val="none" w:color="auto"/>
                              </w:rPr>
                              <w:t>であっても事業者の判断で休業を行う場合などサービス提供の継続に支障をきたすような場合も</w:t>
                            </w:r>
                          </w:p>
                          <w:p>
                            <w:pPr>
                              <w:pStyle w:val="0"/>
                              <w:ind w:left="0" w:leftChars="0" w:firstLine="420" w:firstLineChars="200"/>
                              <w:jc w:val="left"/>
                              <w:rPr>
                                <w:rFonts w:hint="eastAsia"/>
                                <w:u w:val="none" w:color="auto"/>
                              </w:rPr>
                            </w:pPr>
                            <w:r>
                              <w:rPr>
                                <w:rFonts w:hint="eastAsia"/>
                                <w:u w:val="none" w:color="auto"/>
                              </w:rPr>
                              <w:t>担当課へ連絡する。</w:t>
                            </w:r>
                          </w:p>
                          <w:p>
                            <w:pPr>
                              <w:pStyle w:val="0"/>
                              <w:jc w:val="right"/>
                              <w:rPr>
                                <w:rFonts w:hint="eastAsia"/>
                                <w:u w:val="none" w:color="auto"/>
                              </w:rPr>
                            </w:pPr>
                          </w:p>
                        </w:txbxContent>
                      </wps:txbx>
                      <wps:bodyPr vertOverflow="overflow" horzOverflow="overflow" wrap="square" anchor="ctr"/>
                    </wps:wsp>
                  </a:graphicData>
                </a:graphic>
              </wp:anchor>
            </w:drawing>
          </mc:Choice>
          <mc:Fallback>
            <w:pict>
              <v:rect id="オブジェクト 0" style="mso-position-vertical-relative:text;z-index:2;mso-wrap-distance-left:16pt;width:488.9pt;height:187.25pt;mso-position-horizontal-relative:text;position:absolute;margin-left:3.15pt;margin-top:7.2pt;mso-wrap-distance-bottom:0pt;mso-wrap-distance-right:16pt;mso-wrap-distance-top:0pt;v-text-anchor:middle;" o:spid="_x0000_s1026" o:allowincell="t" o:allowoverlap="t" filled="t" fillcolor="#ffffff [3201]" stroked="t" strokecolor="#ed7d31 [3205]" strokeweight="1pt" o:spt="1">
                <v:fill/>
                <v:stroke linestyle="single" miterlimit="8" endcap="flat" dashstyle="solid" filltype="solid"/>
                <v:textbox style="layout-flow:horizontal;">
                  <w:txbxContent>
                    <w:p>
                      <w:pPr>
                        <w:pStyle w:val="0"/>
                        <w:jc w:val="left"/>
                        <w:rPr>
                          <w:rFonts w:hint="eastAsia"/>
                          <w:sz w:val="20"/>
                          <w:u w:val="single" w:color="auto"/>
                        </w:rPr>
                      </w:pPr>
                      <w:r>
                        <w:rPr>
                          <w:rFonts w:hint="eastAsia"/>
                          <w:u w:val="none" w:color="auto"/>
                        </w:rPr>
                        <w:t>（参考）事故報告の範囲について　</w:t>
                      </w:r>
                      <w:r>
                        <w:rPr>
                          <w:rFonts w:hint="eastAsia"/>
                          <w:sz w:val="20"/>
                          <w:u w:val="none" w:color="auto"/>
                        </w:rPr>
                        <w:t>※介護保険事業者における事故発生時の報告取り扱い要領から抜粋</w:t>
                      </w:r>
                    </w:p>
                    <w:p>
                      <w:pPr>
                        <w:pStyle w:val="0"/>
                        <w:ind w:firstLineChars="0"/>
                        <w:jc w:val="left"/>
                        <w:rPr>
                          <w:rFonts w:hint="eastAsia"/>
                          <w:u w:val="none" w:color="auto"/>
                        </w:rPr>
                      </w:pPr>
                      <w:r>
                        <w:rPr>
                          <w:rFonts w:hint="eastAsia"/>
                          <w:u w:val="none" w:color="auto"/>
                        </w:rPr>
                        <w:t>２　報告の範囲</w:t>
                      </w:r>
                    </w:p>
                    <w:p>
                      <w:pPr>
                        <w:pStyle w:val="0"/>
                        <w:ind w:firstLine="210" w:firstLineChars="100"/>
                        <w:jc w:val="left"/>
                        <w:rPr>
                          <w:rFonts w:hint="eastAsia"/>
                          <w:u w:val="none" w:color="auto"/>
                        </w:rPr>
                      </w:pPr>
                      <w:r>
                        <w:rPr>
                          <w:rFonts w:hint="eastAsia"/>
                          <w:u w:val="none" w:color="auto"/>
                        </w:rPr>
                        <w:t>(</w:t>
                      </w:r>
                      <w:r>
                        <w:rPr>
                          <w:rFonts w:hint="eastAsia"/>
                          <w:u w:val="none" w:color="auto"/>
                        </w:rPr>
                        <w:t>２</w:t>
                      </w:r>
                      <w:r>
                        <w:rPr>
                          <w:rFonts w:hint="eastAsia"/>
                          <w:u w:val="none" w:color="auto"/>
                        </w:rPr>
                        <w:t>)</w:t>
                      </w:r>
                      <w:r>
                        <w:rPr>
                          <w:rFonts w:hint="eastAsia"/>
                          <w:u w:val="none" w:color="auto"/>
                        </w:rPr>
                        <w:t>食中毒及び感染症等の発生</w:t>
                      </w:r>
                    </w:p>
                    <w:p>
                      <w:pPr>
                        <w:pStyle w:val="0"/>
                        <w:ind w:firstLine="630" w:firstLineChars="300"/>
                        <w:jc w:val="left"/>
                        <w:rPr>
                          <w:rFonts w:hint="eastAsia"/>
                          <w:u w:val="none" w:color="auto"/>
                        </w:rPr>
                      </w:pPr>
                      <w:r>
                        <w:rPr>
                          <w:rFonts w:hint="eastAsia"/>
                          <w:u w:val="none" w:color="auto"/>
                        </w:rPr>
                        <w:t>感染症とは「感染症の予防及び感染症の患者に対する医療に関する法律」に定めるもののう</w:t>
                      </w:r>
                    </w:p>
                    <w:p>
                      <w:pPr>
                        <w:pStyle w:val="0"/>
                        <w:ind w:firstLine="420" w:firstLineChars="200"/>
                        <w:jc w:val="left"/>
                        <w:rPr>
                          <w:rFonts w:hint="eastAsia"/>
                          <w:u w:val="none" w:color="auto"/>
                        </w:rPr>
                      </w:pPr>
                      <w:r>
                        <w:rPr>
                          <w:rFonts w:hint="eastAsia"/>
                          <w:u w:val="none" w:color="auto"/>
                        </w:rPr>
                        <w:t>ち、原則として１類、２類、３類とする。</w:t>
                      </w:r>
                    </w:p>
                    <w:p>
                      <w:pPr>
                        <w:pStyle w:val="0"/>
                        <w:ind w:firstLine="630" w:firstLineChars="300"/>
                        <w:jc w:val="left"/>
                        <w:rPr>
                          <w:rFonts w:hint="eastAsia"/>
                          <w:u w:val="none" w:color="auto"/>
                        </w:rPr>
                      </w:pPr>
                      <w:r>
                        <w:rPr>
                          <w:rFonts w:hint="eastAsia"/>
                          <w:u w:val="none" w:color="auto"/>
                        </w:rPr>
                        <w:t>ただし、通所・短期入所サービス及び施設サービスにおいては感染症胃腸炎「ノロウイルス」</w:t>
                      </w:r>
                    </w:p>
                    <w:p>
                      <w:pPr>
                        <w:pStyle w:val="0"/>
                        <w:ind w:left="0" w:leftChars="0" w:firstLine="420" w:firstLineChars="200"/>
                        <w:jc w:val="left"/>
                        <w:rPr>
                          <w:rFonts w:hint="eastAsia"/>
                          <w:u w:val="wave" w:color="auto"/>
                        </w:rPr>
                      </w:pPr>
                      <w:r>
                        <w:rPr>
                          <w:rFonts w:hint="eastAsia"/>
                          <w:u w:val="none" w:color="auto"/>
                        </w:rPr>
                        <w:t>や疥癬の発生など利用者等に蔓延するおそれのある場合並びに</w:t>
                      </w:r>
                      <w:r>
                        <w:rPr>
                          <w:rFonts w:hint="eastAsia"/>
                          <w:u w:val="wave" w:color="auto"/>
                        </w:rPr>
                        <w:t>新型インフルエンザに係るクラス</w:t>
                      </w:r>
                    </w:p>
                    <w:p>
                      <w:pPr>
                        <w:pStyle w:val="0"/>
                        <w:ind w:left="0" w:leftChars="0" w:firstLine="420" w:firstLineChars="200"/>
                        <w:jc w:val="left"/>
                        <w:rPr>
                          <w:rFonts w:hint="eastAsia"/>
                          <w:u w:val="none" w:color="auto"/>
                        </w:rPr>
                      </w:pPr>
                      <w:r>
                        <w:rPr>
                          <w:rFonts w:hint="eastAsia"/>
                          <w:u w:val="wave" w:color="auto"/>
                        </w:rPr>
                        <w:t>ター（集団発生）</w:t>
                      </w:r>
                      <w:r>
                        <w:rPr>
                          <w:rFonts w:hint="eastAsia"/>
                          <w:u w:val="none" w:color="auto"/>
                        </w:rPr>
                        <w:t>の報告を健康福祉事務所（保健所）に行った場合又は当該報告を行わない場合</w:t>
                      </w:r>
                    </w:p>
                    <w:p>
                      <w:pPr>
                        <w:pStyle w:val="0"/>
                        <w:ind w:left="0" w:leftChars="0" w:firstLine="420" w:firstLineChars="200"/>
                        <w:jc w:val="left"/>
                        <w:rPr>
                          <w:rFonts w:hint="eastAsia"/>
                          <w:u w:val="none" w:color="auto"/>
                        </w:rPr>
                      </w:pPr>
                      <w:r>
                        <w:rPr>
                          <w:rFonts w:hint="eastAsia"/>
                          <w:u w:val="none" w:color="auto"/>
                        </w:rPr>
                        <w:t>であっても事業者の判断で休業を行う場合などサービス提供の継続に支障をきたすような場合も</w:t>
                      </w:r>
                    </w:p>
                    <w:p>
                      <w:pPr>
                        <w:pStyle w:val="0"/>
                        <w:ind w:left="0" w:leftChars="0" w:firstLine="420" w:firstLineChars="200"/>
                        <w:jc w:val="left"/>
                        <w:rPr>
                          <w:rFonts w:hint="eastAsia"/>
                          <w:u w:val="none" w:color="auto"/>
                        </w:rPr>
                      </w:pPr>
                      <w:r>
                        <w:rPr>
                          <w:rFonts w:hint="eastAsia"/>
                          <w:u w:val="none" w:color="auto"/>
                        </w:rPr>
                        <w:t>担当課へ連絡する。</w:t>
                      </w:r>
                    </w:p>
                    <w:p>
                      <w:pPr>
                        <w:pStyle w:val="0"/>
                        <w:jc w:val="right"/>
                        <w:rPr>
                          <w:rFonts w:hint="eastAsia"/>
                          <w:u w:val="none" w:color="auto"/>
                        </w:rPr>
                      </w:pPr>
                    </w:p>
                  </w:txbxContent>
                </v:textbox>
                <v:imagedata o:title=""/>
                <w10:wrap type="none" anchorx="text" anchory="text"/>
              </v:rect>
            </w:pict>
          </mc:Fallback>
        </mc:AlternateContent>
      </w:r>
    </w:p>
    <w:p>
      <w:pPr>
        <w:pStyle w:val="0"/>
        <w:ind w:leftChars="0" w:firstLine="0" w:firstLineChars="0"/>
        <w:rPr>
          <w:rFonts w:hint="eastAsia"/>
          <w:b w:val="1"/>
          <w:color w:val="auto"/>
        </w:rPr>
      </w:pPr>
    </w:p>
    <w:p>
      <w:pPr>
        <w:pStyle w:val="0"/>
        <w:ind w:leftChars="0" w:firstLine="0" w:firstLineChars="0"/>
        <w:rPr>
          <w:rFonts w:hint="eastAsia"/>
          <w:b w:val="1"/>
          <w:color w:val="auto"/>
        </w:rPr>
      </w:pPr>
    </w:p>
    <w:p>
      <w:pPr>
        <w:pStyle w:val="0"/>
        <w:ind w:leftChars="0" w:firstLine="0" w:firstLineChars="0"/>
        <w:rPr>
          <w:rFonts w:hint="eastAsia"/>
          <w:b w:val="1"/>
          <w:color w:val="auto"/>
        </w:rPr>
      </w:pPr>
    </w:p>
    <w:p>
      <w:pPr>
        <w:pStyle w:val="0"/>
        <w:ind w:leftChars="0" w:firstLine="0" w:firstLineChars="0"/>
        <w:rPr>
          <w:rFonts w:hint="eastAsia"/>
          <w:b w:val="1"/>
          <w:color w:val="auto"/>
        </w:rPr>
      </w:pPr>
    </w:p>
    <w:p>
      <w:pPr>
        <w:pStyle w:val="0"/>
        <w:ind w:leftChars="0" w:firstLine="0" w:firstLineChars="0"/>
        <w:rPr>
          <w:rFonts w:hint="eastAsia"/>
          <w:b w:val="1"/>
          <w:color w:val="auto"/>
        </w:rPr>
      </w:pPr>
    </w:p>
    <w:p>
      <w:pPr>
        <w:pStyle w:val="0"/>
        <w:ind w:leftChars="0" w:firstLine="0" w:firstLineChars="0"/>
        <w:rPr>
          <w:rFonts w:hint="eastAsia"/>
          <w:b w:val="1"/>
          <w:color w:val="auto"/>
        </w:rPr>
      </w:pPr>
    </w:p>
    <w:p>
      <w:pPr>
        <w:pStyle w:val="0"/>
        <w:ind w:leftChars="0" w:firstLine="0" w:firstLineChars="0"/>
        <w:rPr>
          <w:rFonts w:hint="eastAsia"/>
          <w:b w:val="1"/>
          <w:color w:val="auto"/>
        </w:rPr>
      </w:pPr>
    </w:p>
    <w:p>
      <w:pPr>
        <w:pStyle w:val="0"/>
        <w:ind w:leftChars="0" w:firstLine="0" w:firstLineChars="0"/>
        <w:rPr>
          <w:rFonts w:hint="eastAsia"/>
          <w:b w:val="1"/>
          <w:color w:val="auto"/>
        </w:rPr>
      </w:pPr>
    </w:p>
    <w:p>
      <w:pPr>
        <w:pStyle w:val="0"/>
        <w:ind w:leftChars="0" w:firstLine="0" w:firstLineChars="0"/>
        <w:rPr>
          <w:rFonts w:hint="eastAsia"/>
          <w:b w:val="1"/>
          <w:color w:val="auto"/>
        </w:rPr>
      </w:pPr>
    </w:p>
    <w:p>
      <w:pPr>
        <w:pStyle w:val="0"/>
        <w:ind w:leftChars="0" w:firstLine="0" w:firstLineChars="0"/>
        <w:rPr>
          <w:rFonts w:hint="eastAsia"/>
          <w:b w:val="1"/>
          <w:color w:val="auto"/>
        </w:rPr>
      </w:pPr>
    </w:p>
    <w:p>
      <w:pPr>
        <w:pStyle w:val="0"/>
        <w:ind w:leftChars="0" w:firstLine="0" w:firstLineChars="0"/>
        <w:rPr>
          <w:rFonts w:hint="eastAsia"/>
          <w:b w:val="1"/>
          <w:color w:val="auto"/>
        </w:rPr>
      </w:pPr>
      <w:r>
        <w:rPr>
          <w:rFonts w:hint="eastAsia"/>
          <w:b w:val="1"/>
          <w:color w:val="auto"/>
        </w:rPr>
        <w:t>２．新型コロナに罹患した介護従事者の就業制限解除の考え方について</w:t>
      </w:r>
    </w:p>
    <w:p>
      <w:pPr>
        <w:pStyle w:val="0"/>
        <w:ind w:leftChars="0" w:firstLine="0" w:firstLineChars="0"/>
        <w:rPr>
          <w:rFonts w:hint="eastAsia"/>
          <w:b w:val="0"/>
          <w:color w:val="auto"/>
        </w:rPr>
      </w:pPr>
      <w:r>
        <w:rPr>
          <w:rFonts w:hint="eastAsia"/>
          <w:b w:val="1"/>
          <w:color w:val="auto"/>
        </w:rPr>
        <w:t>　　</w:t>
      </w:r>
      <w:r>
        <w:rPr>
          <w:rFonts w:hint="eastAsia"/>
          <w:b w:val="0"/>
          <w:color w:val="auto"/>
        </w:rPr>
        <w:t>令和５年５月８日以降、新型コロナ患者は、法律に基づく外出自粛は求められません。外出を控える</w:t>
      </w:r>
    </w:p>
    <w:p>
      <w:pPr>
        <w:pStyle w:val="0"/>
        <w:ind w:left="0" w:leftChars="0" w:firstLine="210" w:firstLineChars="100"/>
        <w:rPr>
          <w:rFonts w:hint="eastAsia"/>
          <w:b w:val="0"/>
          <w:color w:val="auto"/>
        </w:rPr>
      </w:pPr>
      <w:r>
        <w:rPr>
          <w:rFonts w:hint="eastAsia"/>
          <w:b w:val="0"/>
          <w:color w:val="auto"/>
        </w:rPr>
        <w:t>かどうかは、個人の判断になります。しかしながら、高齢者施設等には重傷化リスクを有する高齢者が</w:t>
      </w:r>
    </w:p>
    <w:p>
      <w:pPr>
        <w:pStyle w:val="0"/>
        <w:ind w:left="0" w:leftChars="0" w:firstLine="210" w:firstLineChars="100"/>
        <w:rPr>
          <w:rFonts w:hint="eastAsia"/>
          <w:b w:val="0"/>
          <w:color w:val="auto"/>
        </w:rPr>
      </w:pPr>
      <w:r>
        <w:rPr>
          <w:rFonts w:hint="eastAsia"/>
          <w:b w:val="0"/>
          <w:color w:val="auto"/>
        </w:rPr>
        <w:t>多く生活することを踏まえ、別添の「５類移行後の新型コロナに罹患した介護従事者の就業制限解除の</w:t>
      </w:r>
    </w:p>
    <w:p>
      <w:pPr>
        <w:pStyle w:val="0"/>
        <w:ind w:left="0" w:leftChars="0" w:firstLine="210" w:firstLineChars="100"/>
        <w:rPr>
          <w:rFonts w:hint="eastAsia"/>
          <w:b w:val="0"/>
          <w:color w:val="auto"/>
        </w:rPr>
      </w:pPr>
      <w:r>
        <w:rPr>
          <w:rFonts w:hint="eastAsia"/>
          <w:b w:val="0"/>
          <w:color w:val="auto"/>
        </w:rPr>
        <w:t>考え方（厚生労働省通知）」をご確認いただき、各施設において新型コロナウイルスに罹患した従事者</w:t>
      </w:r>
    </w:p>
    <w:p>
      <w:pPr>
        <w:pStyle w:val="0"/>
        <w:ind w:left="0" w:leftChars="0" w:firstLine="210" w:firstLineChars="100"/>
        <w:rPr>
          <w:rFonts w:hint="eastAsia"/>
          <w:b w:val="0"/>
          <w:color w:val="auto"/>
        </w:rPr>
      </w:pPr>
      <w:r>
        <w:rPr>
          <w:rFonts w:hint="eastAsia"/>
          <w:b w:val="0"/>
          <w:color w:val="auto"/>
        </w:rPr>
        <w:t>の就業制限を考慮してください。</w:t>
      </w:r>
    </w:p>
    <w:p>
      <w:pPr>
        <w:pStyle w:val="0"/>
        <w:ind w:leftChars="0" w:firstLine="0" w:firstLineChars="0"/>
        <w:rPr>
          <w:rFonts w:hint="eastAsia"/>
          <w:b w:val="0"/>
          <w:color w:val="auto"/>
        </w:rPr>
      </w:pPr>
    </w:p>
    <w:p>
      <w:pPr>
        <w:pStyle w:val="0"/>
        <w:ind w:leftChars="0" w:firstLine="0" w:firstLineChars="0"/>
        <w:rPr>
          <w:rFonts w:hint="eastAsia"/>
          <w:b w:val="0"/>
          <w:color w:val="auto"/>
        </w:rPr>
      </w:pPr>
      <w:r>
        <w:rPr>
          <w:rFonts w:hint="eastAsia"/>
          <w:b w:val="1"/>
          <w:color w:val="auto"/>
        </w:rPr>
        <w:t>３．新型コロナウイルス感染症の感染症法位置づけ変更に伴い終了となる事業</w:t>
      </w:r>
    </w:p>
    <w:p>
      <w:pPr>
        <w:pStyle w:val="0"/>
        <w:ind w:leftChars="0" w:firstLine="0" w:firstLineChars="0"/>
        <w:rPr>
          <w:rFonts w:hint="eastAsia"/>
          <w:b w:val="0"/>
          <w:color w:val="auto"/>
        </w:rPr>
      </w:pPr>
      <w:r>
        <w:rPr>
          <w:rFonts w:hint="eastAsia"/>
          <w:b w:val="0"/>
          <w:color w:val="auto"/>
        </w:rPr>
        <w:t>　・新型コロナウイルス感染症対策に係る</w:t>
      </w:r>
      <w:r>
        <w:rPr>
          <w:rFonts w:hint="eastAsia"/>
          <w:b w:val="0"/>
          <w:color w:val="auto"/>
        </w:rPr>
        <w:t>Web</w:t>
      </w:r>
      <w:r>
        <w:rPr>
          <w:rFonts w:hint="eastAsia"/>
          <w:b w:val="0"/>
          <w:color w:val="auto"/>
        </w:rPr>
        <w:t>相談事業</w:t>
      </w:r>
    </w:p>
    <w:p>
      <w:pPr>
        <w:pStyle w:val="0"/>
        <w:ind w:leftChars="0" w:firstLine="0" w:firstLineChars="0"/>
        <w:rPr>
          <w:rFonts w:hint="eastAsia"/>
          <w:b w:val="0"/>
        </w:rPr>
      </w:pPr>
      <w:r>
        <w:rPr>
          <w:rFonts w:hint="eastAsia"/>
          <w:b w:val="0"/>
          <w:color w:val="auto"/>
        </w:rPr>
        <w:t>　・市職員による新型コロナウイルス感染症対策応援訪</w:t>
      </w:r>
      <w:r>
        <w:rPr>
          <w:rFonts w:hint="eastAsia"/>
          <w:b w:val="0"/>
        </w:rPr>
        <w:t>問事業</w:t>
      </w:r>
    </w:p>
    <w:p>
      <w:pPr>
        <w:pStyle w:val="0"/>
        <w:ind w:leftChars="0" w:firstLine="0" w:firstLineChars="0"/>
        <w:rPr>
          <w:rFonts w:hint="eastAsia"/>
          <w:b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2814320</wp:posOffset>
                </wp:positionH>
                <wp:positionV relativeFrom="paragraph">
                  <wp:posOffset>104140</wp:posOffset>
                </wp:positionV>
                <wp:extent cx="3387090" cy="7734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387090" cy="77343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left"/>
                              <w:rPr>
                                <w:rFonts w:hint="eastAsia"/>
                                <w:sz w:val="20"/>
                              </w:rPr>
                            </w:pPr>
                            <w:r>
                              <w:rPr>
                                <w:rFonts w:hint="eastAsia"/>
                                <w:sz w:val="20"/>
                              </w:rPr>
                              <w:t>（お問い合わせ）</w:t>
                            </w:r>
                          </w:p>
                          <w:p>
                            <w:pPr>
                              <w:pStyle w:val="0"/>
                              <w:ind w:firstLine="200" w:firstLineChars="100"/>
                              <w:jc w:val="left"/>
                              <w:rPr>
                                <w:rFonts w:hint="eastAsia"/>
                                <w:sz w:val="20"/>
                              </w:rPr>
                            </w:pPr>
                            <w:r>
                              <w:rPr>
                                <w:rFonts w:hint="eastAsia"/>
                                <w:sz w:val="20"/>
                              </w:rPr>
                              <w:t>川西市福祉部介護保険課　適正化担当：髙橋・新家</w:t>
                            </w:r>
                          </w:p>
                          <w:p>
                            <w:pPr>
                              <w:pStyle w:val="0"/>
                              <w:ind w:firstLine="200" w:firstLineChars="100"/>
                              <w:jc w:val="left"/>
                              <w:rPr>
                                <w:rFonts w:hint="eastAsia"/>
                              </w:rPr>
                            </w:pPr>
                            <w:r>
                              <w:rPr>
                                <w:rFonts w:hint="eastAsia"/>
                                <w:sz w:val="20"/>
                              </w:rPr>
                              <w:t>電話：</w:t>
                            </w:r>
                            <w:r>
                              <w:rPr>
                                <w:rFonts w:hint="eastAsia"/>
                                <w:sz w:val="20"/>
                              </w:rPr>
                              <w:t>072-740-1149</w:t>
                            </w:r>
                          </w:p>
                        </w:txbxContent>
                      </wps:txbx>
                      <wps:bodyPr vertOverflow="overflow" horzOverflow="overflow" wrap="square" anchor="ctr"/>
                    </wps:wsp>
                  </a:graphicData>
                </a:graphic>
              </wp:anchor>
            </w:drawing>
          </mc:Choice>
          <mc:Fallback>
            <w:pict>
              <v:rect id="オブジェクト 0" style="mso-position-vertical-relative:text;z-index:3;mso-wrap-distance-left:16pt;width:266.7pt;height:60.9pt;mso-position-horizontal-relative:text;position:absolute;margin-left:221.6pt;margin-top:8.19pt;mso-wrap-distance-bottom:0pt;mso-wrap-distance-right:16pt;mso-wrap-distance-top:0pt;v-text-anchor:middle;" o:spid="_x0000_s1027" o:allowincell="t" o:allowoverlap="t" filled="t" fillcolor="#ffffff [3201]" stroked="t" strokecolor="#000000 [3200]" strokeweight="1pt" o:spt="1">
                <v:fill/>
                <v:stroke linestyle="single" miterlimit="8" endcap="flat" dashstyle="solid" filltype="solid"/>
                <v:textbox style="layout-flow:horizontal;">
                  <w:txbxContent>
                    <w:p>
                      <w:pPr>
                        <w:pStyle w:val="0"/>
                        <w:jc w:val="left"/>
                        <w:rPr>
                          <w:rFonts w:hint="eastAsia"/>
                          <w:sz w:val="20"/>
                        </w:rPr>
                      </w:pPr>
                      <w:r>
                        <w:rPr>
                          <w:rFonts w:hint="eastAsia"/>
                          <w:sz w:val="20"/>
                        </w:rPr>
                        <w:t>（お問い合わせ）</w:t>
                      </w:r>
                    </w:p>
                    <w:p>
                      <w:pPr>
                        <w:pStyle w:val="0"/>
                        <w:ind w:firstLine="200" w:firstLineChars="100"/>
                        <w:jc w:val="left"/>
                        <w:rPr>
                          <w:rFonts w:hint="eastAsia"/>
                          <w:sz w:val="20"/>
                        </w:rPr>
                      </w:pPr>
                      <w:r>
                        <w:rPr>
                          <w:rFonts w:hint="eastAsia"/>
                          <w:sz w:val="20"/>
                        </w:rPr>
                        <w:t>川西市福祉部介護保険課　適正化担当：髙橋・新家</w:t>
                      </w:r>
                    </w:p>
                    <w:p>
                      <w:pPr>
                        <w:pStyle w:val="0"/>
                        <w:ind w:firstLine="200" w:firstLineChars="100"/>
                        <w:jc w:val="left"/>
                        <w:rPr>
                          <w:rFonts w:hint="eastAsia"/>
                        </w:rPr>
                      </w:pPr>
                      <w:r>
                        <w:rPr>
                          <w:rFonts w:hint="eastAsia"/>
                          <w:sz w:val="20"/>
                        </w:rPr>
                        <w:t>電話：</w:t>
                      </w:r>
                      <w:r>
                        <w:rPr>
                          <w:rFonts w:hint="eastAsia"/>
                          <w:sz w:val="20"/>
                        </w:rPr>
                        <w:t>072-740-1149</w:t>
                      </w:r>
                    </w:p>
                  </w:txbxContent>
                </v:textbox>
                <v:imagedata o:title=""/>
                <w10:wrap type="none" anchorx="text" anchory="text"/>
              </v:rect>
            </w:pict>
          </mc:Fallback>
        </mc:AlternateConten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Bahnschrift Condensed">
    <w:panose1 w:val="00000000000000000000"/>
    <w:charset w:val="00"/>
    <w:family w:val="swiss"/>
    <w:notTrueType/>
    <w:pitch w:val="variable"/>
    <w:sig w:usb0="00000000" w:usb1="00000000" w:usb2="00000000" w:usb3="00000000" w:csb0="FF000000" w:csb1="00000000"/>
  </w:font>
  <w:font w:name="Berlin Sans FB">
    <w:panose1 w:val="00000000000000000000"/>
    <w:charset w:val="00"/>
    <w:family w:val="swiss"/>
    <w:notTrueType/>
    <w:pitch w:val="variable"/>
    <w:sig w:usb0="00000000" w:usb1="00000000" w:usb2="00000000" w:usb3="00000000" w:csb0="FF000000" w:csb1="00000000"/>
  </w:font>
  <w:font w:name="Bahnschrift SemiLight SemiConde">
    <w:panose1 w:val="00000000000000000000"/>
    <w:charset w:val="00"/>
    <w:family w:val="swiss"/>
    <w:notTrueType/>
    <w:pitch w:val="variable"/>
    <w:sig w:usb0="00000000" w:usb1="00000000" w:usb2="00000000" w:usb3="00000000" w:csb0="FF000000" w:csb1="00000000"/>
  </w:font>
  <w:font w:name="Bradley Hand ITC">
    <w:panose1 w:val="00000000000000000000"/>
    <w:charset w:val="00"/>
    <w:family w:val="script"/>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Wingdings 2">
    <w:panose1 w:val="00000000000000000000"/>
    <w:charset w:val="02"/>
    <w:family w:val="roman"/>
    <w:notTrueType/>
    <w:pitch w:val="variable"/>
    <w:sig w:usb0="00000000" w:usb1="00000000" w:usb2="00000000" w:usb3="00000000" w:csb0="00000080" w:csb1="00000000"/>
  </w:font>
  <w:font w:name="Wide Latin">
    <w:panose1 w:val="00000000000000000000"/>
    <w:charset w:val="00"/>
    <w:family w:val="roman"/>
    <w:notTrueType/>
    <w:pitch w:val="variable"/>
    <w:sig w:usb0="00000000" w:usb1="00000000" w:usb2="00000000" w:usb3="00000000" w:csb0="FF000000" w:csb1="00000000"/>
  </w:font>
  <w:font w:name="Vladimir Script">
    <w:panose1 w:val="00000000000000000000"/>
    <w:charset w:val="00"/>
    <w:family w:val="script"/>
    <w:notTrueType/>
    <w:pitch w:val="variable"/>
    <w:sig w:usb0="00000000" w:usb1="00000000" w:usb2="00000000" w:usb3="00000000" w:csb0="FF000000" w:csb1="00000000"/>
  </w:font>
  <w:font w:name="Vivaldi">
    <w:panose1 w:val="00000000000000000000"/>
    <w:charset w:val="00"/>
    <w:family w:val="script"/>
    <w:notTrueType/>
    <w:pitch w:val="variable"/>
    <w:sig w:usb0="00000000" w:usb1="00000000" w:usb2="00000000" w:usb3="00000000" w:csb0="FF000000" w:csb1="00000000"/>
  </w:font>
  <w:font w:name="Viner Hand ITC">
    <w:panose1 w:val="00000000000000000000"/>
    <w:charset w:val="00"/>
    <w:family w:val="script"/>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Tw Cen MT Condensed">
    <w:panose1 w:val="00000000000000000000"/>
    <w:charset w:val="00"/>
    <w:family w:val="swiss"/>
    <w:notTrueType/>
    <w:pitch w:val="variable"/>
    <w:sig w:usb0="00000000" w:usb1="00000000" w:usb2="00000000" w:usb3="00000000" w:csb0="FF000000" w:csb1="00000000"/>
  </w:font>
  <w:font w:name="Sylfaen">
    <w:panose1 w:val="00000000000000000000"/>
    <w:charset w:val="00"/>
    <w:family w:val="roman"/>
    <w:notTrueType/>
    <w:pitch w:val="variable"/>
    <w:sig w:usb0="00000000" w:usb1="00000000" w:usb2="00000000" w:usb3="00000000" w:csb0="FF000000" w:csb1="00000000"/>
  </w:font>
  <w:font w:name="Snap ITC">
    <w:panose1 w:val="00000000000000000000"/>
    <w:charset w:val="00"/>
    <w:family w:val="decorative"/>
    <w:notTrueType/>
    <w:pitch w:val="variable"/>
    <w:sig w:usb0="00000000" w:usb1="00000000" w:usb2="00000000" w:usb3="00000000" w:csb0="FF000000" w:csb1="00000000"/>
  </w:font>
  <w:font w:name="Sitka Text">
    <w:panose1 w:val="00000000000000000000"/>
    <w:charset w:val="00"/>
    <w:family w:val="auto"/>
    <w:notTrueType/>
    <w:pitch w:val="variable"/>
    <w:sig w:usb0="00000000" w:usb1="00000000" w:usb2="00000000" w:usb3="00000000" w:csb0="FF000000" w:csb1="00000000"/>
  </w:font>
  <w:font w:name="Sitka Subheading">
    <w:panose1 w:val="00000000000000000000"/>
    <w:charset w:val="00"/>
    <w:family w:val="auto"/>
    <w:notTrueType/>
    <w:pitch w:val="variable"/>
    <w:sig w:usb0="00000000" w:usb1="00000000" w:usb2="00000000" w:usb3="00000000" w:csb0="FF000000" w:csb1="00000000"/>
  </w:font>
  <w:font w:name="Segoe UI Black">
    <w:panose1 w:val="00000800000000000000"/>
    <w:charset w:val="00"/>
    <w:family w:val="swiss"/>
    <w:notTrueType/>
    <w:pitch w:val="variable"/>
    <w:sig w:usb0="00000000" w:usb1="00000000" w:usb2="00000000" w:usb3="00000000" w:csb0="FF000000" w:csb1="00000000"/>
  </w:font>
  <w:font w:name="MS Outlook">
    <w:panose1 w:val="00000000000000000000"/>
    <w:charset w:val="02"/>
    <w:family w:val="auto"/>
    <w:notTrueType/>
    <w:pitch w:val="variable"/>
    <w:sig w:usb0="00000000" w:usb1="00000000" w:usb2="00000000" w:usb3="00000000" w:csb0="00000080" w:csb1="00000000"/>
  </w:font>
  <w:font w:name="Monotype Corsiva">
    <w:panose1 w:val="00000000000000000000"/>
    <w:charset w:val="00"/>
    <w:family w:val="script"/>
    <w:notTrueType/>
    <w:pitch w:val="variable"/>
    <w:sig w:usb0="00000000" w:usb1="00000000" w:usb2="00000000" w:usb3="00000000" w:csb0="FF000000" w:csb1="00000000"/>
  </w:font>
  <w:font w:name="Mistral">
    <w:panose1 w:val="00000000000000000000"/>
    <w:charset w:val="00"/>
    <w:family w:val="script"/>
    <w:notTrueType/>
    <w:pitch w:val="variable"/>
    <w:sig w:usb0="00000000" w:usb1="00000000" w:usb2="00000000" w:usb3="00000000" w:csb0="FF000000" w:csb1="00000000"/>
  </w:font>
  <w:font w:name="Nirmala UI Semilight">
    <w:panose1 w:val="00000000000000000000"/>
    <w:charset w:val="00"/>
    <w:family w:val="swiss"/>
    <w:notTrueType/>
    <w:pitch w:val="variable"/>
    <w:sig w:usb0="00000000" w:usb1="00000000" w:usb2="00000000" w:usb3="00000000" w:csb0="FF000000" w:csb1="00000000"/>
  </w:font>
  <w:font w:name="Nirmala UI">
    <w:panose1 w:val="00000000000000000000"/>
    <w:charset w:val="00"/>
    <w:family w:val="swiss"/>
    <w:notTrueType/>
    <w:pitch w:val="variable"/>
    <w:sig w:usb0="00000000" w:usb1="00000000" w:usb2="00000000" w:usb3="00000000" w:csb0="FF000000" w:csb1="00000000"/>
  </w:font>
  <w:font w:name="Microsoft Yi Baiti">
    <w:panose1 w:val="00000000000000000000"/>
    <w:charset w:val="00"/>
    <w:family w:val="script"/>
    <w:notTrueType/>
    <w:pitch w:val="variable"/>
    <w:sig w:usb0="00000000" w:usb1="00000000" w:usb2="00000000" w:usb3="00000000" w:csb0="FF000000" w:csb1="00000000"/>
  </w:font>
  <w:font w:name="Lucida Fax">
    <w:panose1 w:val="00000000000000000000"/>
    <w:charset w:val="00"/>
    <w:family w:val="roman"/>
    <w:notTrueType/>
    <w:pitch w:val="variable"/>
    <w:sig w:usb0="00000000" w:usb1="00000000" w:usb2="00000000" w:usb3="00000000" w:csb0="FF000000" w:csb1="00000000"/>
  </w:font>
  <w:font w:name="Franklin Gothic Book">
    <w:panose1 w:val="00000000000000000000"/>
    <w:charset w:val="00"/>
    <w:family w:val="swiss"/>
    <w:notTrueType/>
    <w:pitch w:val="variable"/>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Franklin Gothic Heavy">
    <w:panose1 w:val="00000000000000000000"/>
    <w:charset w:val="00"/>
    <w:family w:val="swiss"/>
    <w:notTrueType/>
    <w:pitch w:val="variable"/>
    <w:sig w:usb0="00000000" w:usb1="00000000" w:usb2="00000000" w:usb3="00000000" w:csb0="FF000000" w:csb1="00000000"/>
  </w:font>
  <w:font w:name="Franklin Gothic Demi Cond">
    <w:panose1 w:val="00000000000000000000"/>
    <w:charset w:val="00"/>
    <w:family w:val="swiss"/>
    <w:notTrueType/>
    <w:pitch w:val="variable"/>
    <w:sig w:usb0="00000000" w:usb1="00000000" w:usb2="00000000" w:usb3="00000000" w:csb0="FF000000" w:csb1="00000000"/>
  </w:font>
  <w:font w:name="Engravers MT">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458</TotalTime>
  <Pages>1</Pages>
  <Words>3</Words>
  <Characters>984</Characters>
  <Application>JUST Note</Application>
  <Lines>50</Lines>
  <Paragraphs>32</Paragraphs>
  <CharactersWithSpaces>997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2023-04-21T06:30:06Z</cp:lastPrinted>
  <dcterms:created xsi:type="dcterms:W3CDTF">2023-03-20T10:55:00Z</dcterms:created>
  <dcterms:modified xsi:type="dcterms:W3CDTF">2023-04-25T05:47:36Z</dcterms:modified>
  <cp:revision>46</cp:revision>
</cp:coreProperties>
</file>