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5715</wp:posOffset>
                </wp:positionH>
                <wp:positionV relativeFrom="paragraph">
                  <wp:posOffset>13970</wp:posOffset>
                </wp:positionV>
                <wp:extent cx="5829935" cy="7448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29935" cy="7448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459.05pt;height:58.65pt;mso-position-horizontal-relative:text;position:absolute;margin-left:0.45pt;margin-top:1.1000000000000001pt;mso-wrap-distance-bottom:0pt;mso-wrap-distance-right:5.65pt;mso-wrap-distance-top:0pt;"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5300980</wp:posOffset>
                </wp:positionH>
                <wp:positionV relativeFrom="paragraph">
                  <wp:posOffset>-217805</wp:posOffset>
                </wp:positionV>
                <wp:extent cx="1066800" cy="30480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1066800" cy="304800"/>
                        </a:xfrm>
                        <a:prstGeom prst="rect">
                          <a:avLst/>
                        </a:prstGeom>
                        <a:noFill/>
                        <a:ln w="6350">
                          <a:solidFill>
                            <a:sysClr val="window" lastClr="FFFFFF"/>
                          </a:solidFill>
                        </a:ln>
                      </wps:spPr>
                      <wps:txbx>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84pt;height:24pt;mso-position-horizontal-relative:text;position:absolute;margin-left:417.4pt;margin-top:-17.14pt;mso-wrap-distance-bottom:0pt;mso-wrap-distance-right:9pt;mso-wrap-distance-top:0pt;v-text-anchor:top;" o:spid="_x0000_s1027" o:allowincell="t" o:allowoverlap="t" filled="f" stroked="t" strokecolor="#ffffff" strokeweight="0.5pt" o:spt="202" type="#_x0000_t202">
                <v:fill/>
                <v:stroke filltype="solid"/>
                <v:textbox style="layout-flow:horizontal;">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③</w:t>
                      </w:r>
                    </w:p>
                  </w:txbxContent>
                </v:textbox>
                <v:imagedata o:title=""/>
                <w10:wrap type="none" anchorx="text" anchory="text"/>
              </v:shape>
            </w:pict>
          </mc:Fallback>
        </mc:AlternateContent>
      </w:r>
      <w:bookmarkStart w:id="0" w:name="_GoBack"/>
      <w:bookmarkEnd w:id="0"/>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r>
        <w:rPr>
          <w:rFonts w:hint="eastAsia" w:asciiTheme="minorEastAsia" w:hAnsiTheme="minorEastAsia"/>
          <w:b w:val="1"/>
          <w:sz w:val="28"/>
        </w:rPr>
        <w:t>中小企業信用保険法第２条第５項第４号の規定による認定申請書</w:t>
      </w:r>
    </w:p>
    <w:p>
      <w:pPr>
        <w:pStyle w:val="0"/>
        <w:spacing w:line="160" w:lineRule="exact"/>
        <w:jc w:val="center"/>
        <w:rPr>
          <w:rFonts w:hint="default" w:asciiTheme="minorEastAsia" w:hAnsiTheme="minorEastAsia"/>
          <w:b w:val="1"/>
        </w:rPr>
      </w:pPr>
    </w:p>
    <w:p>
      <w:pPr>
        <w:pStyle w:val="0"/>
        <w:spacing w:line="400" w:lineRule="exact"/>
        <w:jc w:val="right"/>
        <w:rPr>
          <w:rFonts w:hint="default" w:asciiTheme="minorEastAsia" w:hAnsiTheme="minorEastAsia"/>
          <w:u w:val="single" w:color="auto"/>
        </w:rPr>
      </w:pPr>
      <w:r>
        <w:rPr>
          <w:rFonts w:hint="eastAsia" w:asciiTheme="minorEastAsia" w:hAnsiTheme="minorEastAsia"/>
        </w:rPr>
        <w:t>令和　　年　　月　　日</w:t>
      </w:r>
    </w:p>
    <w:p>
      <w:pPr>
        <w:pStyle w:val="0"/>
        <w:rPr>
          <w:rFonts w:hint="default" w:asciiTheme="minorEastAsia" w:hAnsiTheme="minorEastAsia"/>
          <w:sz w:val="24"/>
        </w:rPr>
      </w:pPr>
      <w:r>
        <w:rPr>
          <w:rFonts w:hint="eastAsia" w:asciiTheme="minorEastAsia" w:hAnsiTheme="minorEastAsia"/>
          <w:sz w:val="24"/>
        </w:rPr>
        <w:t>川西市長　あて</w:t>
      </w:r>
    </w:p>
    <w:p>
      <w:pPr>
        <w:pStyle w:val="0"/>
        <w:spacing w:line="0" w:lineRule="atLeast"/>
        <w:ind w:firstLine="4109" w:firstLineChars="1712"/>
        <w:jc w:val="left"/>
        <w:rPr>
          <w:rFonts w:hint="default" w:asciiTheme="minorEastAsia" w:hAnsiTheme="minorEastAsia"/>
          <w:sz w:val="24"/>
          <w:u w:val="single" w:color="auto"/>
        </w:rPr>
      </w:pPr>
      <w:r>
        <w:rPr>
          <w:rFonts w:hint="eastAsia" w:asciiTheme="minorEastAsia" w:hAnsiTheme="minorEastAsia"/>
          <w:sz w:val="24"/>
        </w:rPr>
        <w:t>申請者　</w:t>
      </w:r>
      <w:r>
        <w:rPr>
          <w:rFonts w:hint="eastAsia" w:asciiTheme="minorEastAsia" w:hAnsiTheme="minorEastAsia"/>
          <w:u w:val="single" w:color="auto"/>
        </w:rPr>
        <w:t>所在地</w:t>
      </w:r>
      <w:r>
        <w:rPr>
          <w:rFonts w:hint="eastAsia" w:asciiTheme="minorEastAsia" w:hAnsiTheme="minorEastAsia"/>
          <w:sz w:val="24"/>
          <w:u w:val="single" w:color="auto"/>
        </w:rPr>
        <w:t>　　　　　　　　　　　　　　　</w:t>
      </w:r>
    </w:p>
    <w:p>
      <w:pPr>
        <w:pStyle w:val="0"/>
        <w:spacing w:line="0" w:lineRule="atLeast"/>
        <w:ind w:firstLine="4320" w:firstLineChars="1800"/>
        <w:jc w:val="left"/>
        <w:rPr>
          <w:rFonts w:hint="default" w:asciiTheme="minorEastAsia" w:hAnsiTheme="minorEastAsia"/>
          <w:sz w:val="24"/>
        </w:rPr>
      </w:pPr>
    </w:p>
    <w:p>
      <w:pPr>
        <w:pStyle w:val="0"/>
        <w:spacing w:line="0" w:lineRule="atLeast"/>
        <w:ind w:right="-2" w:firstLine="4536" w:firstLineChars="1890"/>
        <w:jc w:val="left"/>
        <w:rPr>
          <w:rFonts w:hint="default" w:asciiTheme="minorEastAsia" w:hAnsiTheme="minorEastAsia"/>
          <w:u w:val="single" w:color="auto"/>
        </w:rPr>
      </w:pPr>
      <w:r>
        <w:rPr>
          <w:rFonts w:hint="eastAsia" w:asciiTheme="minorEastAsia" w:hAnsiTheme="minorEastAsia"/>
          <w:sz w:val="24"/>
        </w:rPr>
        <w:t>　　</w:t>
      </w:r>
      <w:r>
        <w:rPr>
          <w:rFonts w:hint="eastAsia" w:asciiTheme="minorEastAsia" w:hAnsiTheme="minorEastAsia"/>
          <w:u w:val="single" w:color="auto"/>
        </w:rPr>
        <w:t>会社名</w:t>
      </w:r>
      <w:r>
        <w:rPr>
          <w:rFonts w:hint="eastAsia" w:asciiTheme="minorEastAsia" w:hAnsiTheme="minorEastAsia"/>
          <w:u w:val="single" w:color="auto"/>
        </w:rPr>
        <w:t>/</w:t>
      </w:r>
      <w:r>
        <w:rPr>
          <w:rFonts w:hint="eastAsia" w:asciiTheme="minorEastAsia" w:hAnsiTheme="minorEastAsia"/>
          <w:u w:val="single" w:color="auto"/>
        </w:rPr>
        <w:t>屋号　　　　　　　　　　　　　　　</w:t>
      </w:r>
    </w:p>
    <w:p>
      <w:pPr>
        <w:pStyle w:val="0"/>
        <w:spacing w:line="0" w:lineRule="atLeast"/>
        <w:ind w:right="-2" w:firstLine="4800" w:firstLineChars="2000"/>
        <w:jc w:val="left"/>
        <w:rPr>
          <w:rFonts w:hint="default" w:asciiTheme="minorEastAsia" w:hAnsiTheme="minorEastAsia"/>
          <w:sz w:val="24"/>
          <w:u w:val="single" w:color="auto"/>
        </w:rPr>
      </w:pPr>
    </w:p>
    <w:p>
      <w:pPr>
        <w:pStyle w:val="0"/>
        <w:spacing w:line="260" w:lineRule="exact"/>
        <w:ind w:right="-567" w:rightChars="-270" w:firstLine="5040" w:firstLineChars="2400"/>
        <w:rPr>
          <w:rFonts w:hint="default" w:asciiTheme="minorEastAsia" w:hAnsiTheme="minorEastAsia"/>
          <w:sz w:val="24"/>
          <w:u w:val="single" w:color="auto"/>
        </w:rPr>
      </w:pPr>
      <w:r>
        <w:rPr>
          <w:rFonts w:hint="eastAsia" w:asciiTheme="minorEastAsia" w:hAnsiTheme="minorEastAsia"/>
          <w:u w:val="single" w:color="auto"/>
        </w:rPr>
        <w:t>代表者役職・氏名</w:t>
      </w:r>
      <w:r>
        <w:rPr>
          <w:rFonts w:hint="eastAsia" w:asciiTheme="minorEastAsia" w:hAnsiTheme="minorEastAsia"/>
          <w:sz w:val="24"/>
          <w:u w:val="single" w:color="auto"/>
        </w:rPr>
        <w:t>　　　　　　　　　　　</w:t>
      </w:r>
    </w:p>
    <w:p>
      <w:pPr>
        <w:pStyle w:val="0"/>
        <w:spacing w:line="260" w:lineRule="exact"/>
        <w:ind w:right="-567" w:rightChars="-270" w:firstLine="4410" w:firstLineChars="2100"/>
        <w:rPr>
          <w:rFonts w:hint="default" w:asciiTheme="minorEastAsia" w:hAnsiTheme="minorEastAsia"/>
          <w:u w:val="single" w:color="auto"/>
        </w:rPr>
      </w:pPr>
    </w:p>
    <w:p>
      <w:pPr>
        <w:pStyle w:val="0"/>
        <w:spacing w:line="260" w:lineRule="exact"/>
        <w:ind w:left="-424" w:leftChars="-202" w:right="-567" w:rightChars="-270"/>
        <w:jc w:val="left"/>
        <w:rPr>
          <w:rFonts w:hint="default" w:asciiTheme="minorEastAsia" w:hAnsiTheme="minorEastAsia"/>
        </w:rPr>
      </w:pPr>
      <w:r>
        <w:rPr>
          <w:rFonts w:hint="eastAsia" w:asciiTheme="minorEastAsia" w:hAnsiTheme="minorEastAsia"/>
        </w:rPr>
        <w:t>　</w:t>
      </w:r>
      <w:r>
        <w:rPr>
          <w:rFonts w:hint="eastAsia" w:asciiTheme="minorEastAsia" w:hAnsiTheme="minor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pacing w:line="320" w:lineRule="exact"/>
        <w:ind w:right="-567" w:rightChars="-270"/>
        <w:jc w:val="left"/>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jc w:val="left"/>
        <w:rPr>
          <w:rFonts w:hint="default" w:asciiTheme="minorEastAsia" w:hAnsiTheme="minorEastAsia"/>
          <w:u w:val="single" w:color="auto"/>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jc w:val="left"/>
        <w:rPr>
          <w:rFonts w:hint="default" w:asciiTheme="minorEastAsia" w:hAnsiTheme="minorEastAsia"/>
        </w:rPr>
      </w:pPr>
      <w:r>
        <w:rPr>
          <w:rFonts w:hint="eastAsia" w:asciiTheme="minorEastAsia" w:hAnsiTheme="minorEastAsia"/>
        </w:rPr>
        <w:t>２　（１）売上高等</w:t>
      </w:r>
    </w:p>
    <w:p>
      <w:pPr>
        <w:pStyle w:val="0"/>
        <w:jc w:val="left"/>
        <w:rPr>
          <w:rFonts w:hint="default" w:asciiTheme="minorEastAsia" w:hAnsiTheme="minorEastAsia"/>
        </w:rPr>
      </w:pPr>
      <w:r>
        <w:rPr>
          <w:rFonts w:hint="eastAsia" w:asciiTheme="minorEastAsia" w:hAnsiTheme="minorEastAsia"/>
        </w:rPr>
        <w:t>　　　（イ）最近１か月間の売上高等</w:t>
      </w:r>
    </w:p>
    <w:p>
      <w:pPr>
        <w:pStyle w:val="0"/>
        <w:ind w:firstLine="840" w:firstLineChars="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Ｃ－Ａ　</w:t>
      </w:r>
    </w:p>
    <w:p>
      <w:pPr>
        <w:pStyle w:val="0"/>
        <w:spacing w:line="220" w:lineRule="exact"/>
        <w:ind w:firstLine="840" w:firstLineChars="400"/>
        <w:rPr>
          <w:rFonts w:hint="default" w:asciiTheme="minorEastAsia" w:hAnsiTheme="minorEastAsia"/>
          <w:u w:val="single" w:color="auto"/>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Ｃ　　　×１００　　　　　　　　　　　　　　　</w:t>
      </w:r>
      <w:r>
        <w:rPr>
          <w:rFonts w:hint="eastAsia" w:asciiTheme="minorEastAsia" w:hAnsiTheme="minorEastAsia"/>
          <w:u w:val="single" w:color="auto"/>
        </w:rPr>
        <w:t>減少率　　　　　　％（実績）</w:t>
      </w:r>
    </w:p>
    <w:p>
      <w:pPr>
        <w:pStyle w:val="0"/>
        <w:spacing w:line="220" w:lineRule="exact"/>
        <w:ind w:firstLine="840" w:firstLineChars="400"/>
        <w:rPr>
          <w:rFonts w:hint="default" w:asciiTheme="minorEastAsia" w:hAnsiTheme="minorEastAsia"/>
        </w:rPr>
      </w:pPr>
      <w:r>
        <w:rPr>
          <w:rFonts w:hint="eastAsia" w:asciiTheme="minorEastAsia" w:hAnsiTheme="minorEastAsia"/>
        </w:rPr>
        <w:t>　</w:t>
      </w:r>
    </w:p>
    <w:p>
      <w:pPr>
        <w:pStyle w:val="0"/>
        <w:spacing w:line="0" w:lineRule="atLeast"/>
        <w:ind w:right="424" w:rightChars="202" w:firstLine="840" w:firstLineChars="400"/>
        <w:rPr>
          <w:rFonts w:hint="default" w:asciiTheme="minorEastAsia" w:hAnsiTheme="minorEastAsia"/>
        </w:rPr>
      </w:pPr>
      <w:r>
        <w:rPr>
          <w:rFonts w:hint="eastAsia" w:asciiTheme="minorEastAsia" w:hAnsiTheme="minorEastAsia"/>
        </w:rPr>
        <w:t>Ａ：災害発生時における最近１か月間の売上高等</w:t>
      </w:r>
    </w:p>
    <w:p>
      <w:pPr>
        <w:pStyle w:val="0"/>
        <w:spacing w:line="0" w:lineRule="atLeast"/>
        <w:ind w:left="1470" w:right="424" w:rightChars="202" w:hanging="630"/>
        <w:rPr>
          <w:rFonts w:hint="default" w:asciiTheme="minorEastAsia" w:hAnsiTheme="minorEastAsia"/>
          <w:sz w:val="16"/>
        </w:rPr>
      </w:pPr>
      <w:r>
        <w:rPr>
          <w:rFonts w:hint="eastAsia" w:asciiTheme="minorEastAsia" w:hAnsiTheme="minorEastAsia"/>
        </w:rPr>
        <w:t>　　</w:t>
      </w:r>
      <w:r>
        <w:rPr>
          <w:rFonts w:hint="eastAsia" w:asciiTheme="minorEastAsia" w:hAnsiTheme="minorEastAsia"/>
          <w:sz w:val="16"/>
        </w:rPr>
        <w:t>※最近１か月を含む連続した任意の期間（最長６か月）の売上高等の平均額を記入した場合</w:t>
      </w:r>
    </w:p>
    <w:p>
      <w:pPr>
        <w:pStyle w:val="0"/>
        <w:spacing w:line="0" w:lineRule="atLeast"/>
        <w:ind w:left="1470" w:right="424" w:rightChars="202" w:firstLine="5220"/>
        <w:rPr>
          <w:rFonts w:hint="default" w:asciiTheme="minorEastAsia" w:hAnsiTheme="minorEastAsia"/>
          <w:sz w:val="18"/>
        </w:rPr>
      </w:pPr>
      <w:r>
        <w:rPr>
          <w:rFonts w:hint="eastAsia" w:asciiTheme="minorEastAsia" w:hAnsiTheme="minorEastAsia"/>
          <w:sz w:val="18"/>
        </w:rPr>
        <w:t>（　　～　　月の期間）</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rPr>
          <w:rFonts w:hint="default" w:asciiTheme="minorEastAsia" w:hAnsiTheme="minorEastAsia"/>
          <w:u w:val="single" w:color="auto"/>
        </w:rPr>
      </w:pPr>
    </w:p>
    <w:p>
      <w:pPr>
        <w:pStyle w:val="0"/>
        <w:ind w:firstLine="840" w:firstLineChars="400"/>
        <w:rPr>
          <w:rFonts w:hint="default" w:asciiTheme="minorEastAsia" w:hAnsiTheme="minorEastAsia"/>
        </w:rPr>
      </w:pPr>
      <w:r>
        <w:rPr>
          <w:rFonts w:hint="eastAsia" w:asciiTheme="minorEastAsia" w:hAnsiTheme="minorEastAsia"/>
        </w:rPr>
        <w:t>Ｂ：Ａの期間前２か月間の売上高等</w:t>
      </w:r>
    </w:p>
    <w:p>
      <w:pPr>
        <w:pStyle w:val="0"/>
        <w:spacing w:line="0" w:lineRule="atLeast"/>
        <w:ind w:left="1420" w:leftChars="406" w:hanging="567" w:hangingChars="270"/>
        <w:rPr>
          <w:rFonts w:hint="default" w:asciiTheme="minorEastAsia" w:hAnsiTheme="minorEastAsia"/>
          <w:sz w:val="14"/>
        </w:rPr>
      </w:pPr>
      <w:r>
        <w:rPr>
          <w:rFonts w:hint="eastAsia" w:asciiTheme="minorEastAsia" w:hAnsiTheme="minorEastAsia"/>
        </w:rPr>
        <w:t>　</w:t>
      </w:r>
      <w:r>
        <w:rPr>
          <w:rFonts w:hint="eastAsia" w:asciiTheme="minorEastAsia" w:hAnsiTheme="minorEastAsia"/>
          <w:sz w:val="18"/>
        </w:rPr>
        <w:t>　</w:t>
      </w:r>
      <w:r>
        <w:rPr>
          <w:rFonts w:hint="eastAsia" w:asciiTheme="minorEastAsia" w:hAnsiTheme="minorEastAsia"/>
          <w:sz w:val="16"/>
        </w:rPr>
        <w:t>※Ａ欄で最近１か月を含む連続した任意の期間（最長６か月）の売上高等の平均額を記入した場合は記入不要。</w:t>
      </w:r>
    </w:p>
    <w:p>
      <w:pPr>
        <w:pStyle w:val="0"/>
        <w:spacing w:line="0" w:lineRule="atLeast"/>
        <w:ind w:firstLine="560" w:firstLineChars="400"/>
        <w:rPr>
          <w:rFonts w:hint="default" w:asciiTheme="minorEastAsia" w:hAnsiTheme="minorEastAsia"/>
          <w:sz w:val="14"/>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u w:val="single" w:color="auto"/>
        </w:rPr>
        <w:t>　　　　　　　　　　　円　</w:t>
      </w:r>
      <w:r>
        <w:rPr>
          <w:rFonts w:hint="eastAsia" w:asciiTheme="minorEastAsia" w:hAnsiTheme="minorEastAsia"/>
        </w:rPr>
        <w:t>　</w:t>
      </w:r>
    </w:p>
    <w:p>
      <w:pPr>
        <w:pStyle w:val="0"/>
        <w:rPr>
          <w:rFonts w:hint="default" w:asciiTheme="minorEastAsia" w:hAnsiTheme="minorEastAsia"/>
          <w:u w:val="single" w:color="auto"/>
        </w:rPr>
      </w:pPr>
    </w:p>
    <w:p>
      <w:pPr>
        <w:pStyle w:val="0"/>
        <w:ind w:right="424" w:rightChars="202" w:firstLine="840" w:firstLineChars="400"/>
        <w:rPr>
          <w:rFonts w:hint="default" w:asciiTheme="minorEastAsia" w:hAnsiTheme="minorEastAsia"/>
        </w:rPr>
      </w:pPr>
      <w:r>
        <w:rPr>
          <w:rFonts w:hint="eastAsia" w:asciiTheme="minorEastAsia" w:hAnsiTheme="minorEastAsia"/>
        </w:rPr>
        <w:t>Ｃ：最近３か月間の売上高等の平均</w:t>
      </w:r>
    </w:p>
    <w:p>
      <w:pPr>
        <w:pStyle w:val="0"/>
        <w:spacing w:after="180" w:afterLines="50" w:afterAutospacing="0" w:line="0" w:lineRule="atLeast"/>
        <w:ind w:right="424" w:rightChars="202" w:firstLine="945" w:firstLineChars="450"/>
        <w:rPr>
          <w:rFonts w:hint="default" w:asciiTheme="minorEastAsia" w:hAnsiTheme="minorEastAsia"/>
          <w:u w:val="single" w:color="auto"/>
        </w:rPr>
      </w:pPr>
    </w:p>
    <w:p>
      <w:pPr>
        <w:pStyle w:val="0"/>
        <w:spacing w:after="180" w:afterLines="50" w:afterAutospacing="0" w:line="0" w:lineRule="atLeast"/>
        <w:ind w:right="424" w:rightChars="202" w:firstLine="945" w:firstLineChars="450"/>
        <w:rPr>
          <w:rFonts w:hint="default" w:asciiTheme="minorEastAsia" w:hAnsiTheme="minorEastAsia"/>
        </w:rPr>
      </w:pPr>
      <w:r>
        <w:rPr>
          <w:rFonts w:hint="eastAsia" w:asciiTheme="minorEastAsia" w:hAnsiTheme="minorEastAsia"/>
        </w:rPr>
        <w:t>　　　　　　　　　　　　　　　　　　　　　　　　</w:t>
      </w:r>
      <w:r>
        <w:rPr>
          <w:rFonts w:hint="eastAsia" w:asciiTheme="minorEastAsia" w:hAnsiTheme="minorEastAsia"/>
          <w:u w:val="single" w:color="auto"/>
        </w:rPr>
        <w:t>　　　　　　　　　　　円　</w:t>
      </w:r>
    </w:p>
    <w:p>
      <w:pPr>
        <w:pStyle w:val="0"/>
        <w:jc w:val="center"/>
        <w:rPr>
          <w:rFonts w:hint="default" w:asciiTheme="minorEastAsia" w:hAnsiTheme="minorEastAsia"/>
          <w:b w:val="1"/>
          <w:sz w:val="20"/>
          <w:u w:val="single" w:color="auto"/>
        </w:rPr>
      </w:pPr>
    </w:p>
    <w:p>
      <w:pPr>
        <w:pStyle w:val="0"/>
        <w:spacing w:line="0" w:lineRule="atLeast"/>
        <w:ind w:left="210" w:hanging="210" w:hangingChars="100"/>
        <w:jc w:val="left"/>
        <w:rPr>
          <w:rFonts w:hint="default" w:asciiTheme="minorEastAsia" w:hAnsiTheme="minorEastAsia"/>
          <w:b w:val="1"/>
          <w:u w:val="single" w:color="auto"/>
        </w:rPr>
      </w:pPr>
      <w:r>
        <w:rPr>
          <w:rFonts w:hint="eastAsia" w:asciiTheme="minorEastAsia" w:hAnsiTheme="minorEastAsia"/>
        </w:rPr>
        <w:t>※　本様式は、業歴３ヶ月以上１年１ヶ月未満の場合あるいは前年以降、事業拡大等により前年比較が適当でない特段の事情がある場合に使用します。</w:t>
      </w:r>
    </w:p>
    <w:p>
      <w:pPr>
        <w:pStyle w:val="0"/>
        <w:spacing w:after="0" w:afterLines="0" w:afterAutospacing="0" w:line="0" w:lineRule="atLeast"/>
        <w:rPr>
          <w:rFonts w:hint="default" w:asciiTheme="minorEastAsia" w:hAnsiTheme="minorEastAsia"/>
        </w:rPr>
      </w:pPr>
      <w:r>
        <w:rPr>
          <w:rFonts w:hint="eastAsia" w:asciiTheme="minorEastAsia" w:hAnsiTheme="minorEastAsia"/>
        </w:rPr>
        <w:t>※　本認定の際には個人経営者の場合は確定申告書の写し、法人経営者の場合は謄本が必要です。</w:t>
      </w:r>
    </w:p>
    <w:p>
      <w:pPr>
        <w:pStyle w:val="0"/>
        <w:spacing w:line="100" w:lineRule="exact"/>
        <w:ind w:left="0" w:leftChars="-270" w:right="-710" w:rightChars="-338" w:hanging="567" w:hangingChars="270"/>
        <w:rPr>
          <w:rFonts w:hint="default" w:asciiTheme="minorEastAsia" w:hAnsiTheme="minorEastAsia"/>
          <w:u w:val="dotDash" w:color="auto"/>
        </w:rPr>
      </w:pPr>
      <w:r>
        <w:rPr>
          <w:rFonts w:hint="eastAsia" w:asciiTheme="minorEastAsia" w:hAnsiTheme="minorEastAsia"/>
          <w:u w:val="dotDash" w:color="auto"/>
        </w:rPr>
        <w:t>　　　　　　　　　　　　　　　　　　　　　　　　　　　　　　　　　　　　　　　　　　　　　　　　</w:t>
      </w:r>
    </w:p>
    <w:p>
      <w:pPr>
        <w:pStyle w:val="0"/>
        <w:spacing w:line="300" w:lineRule="exact"/>
        <w:ind w:left="81" w:leftChars="-270" w:right="-710" w:rightChars="-338" w:hanging="648" w:hangingChars="270"/>
        <w:jc w:val="center"/>
        <w:rPr>
          <w:rFonts w:hint="default" w:asciiTheme="minorEastAsia" w:hAnsiTheme="minorEastAsia"/>
          <w:sz w:val="24"/>
        </w:rPr>
      </w:pPr>
      <w:r>
        <w:rPr>
          <w:rFonts w:hint="eastAsia" w:asciiTheme="minorEastAsia" w:hAnsiTheme="minorEastAsia"/>
          <w:sz w:val="24"/>
        </w:rPr>
        <w:t>認　定　書</w:t>
      </w: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番　号</w:t>
      </w:r>
      <w:r>
        <w:rPr>
          <w:rFonts w:hint="eastAsia" w:asciiTheme="minorEastAsia" w:hAnsiTheme="minorEastAsia"/>
        </w:rPr>
        <w:t xml:space="preserve"> </w:t>
      </w:r>
      <w:r>
        <w:rPr>
          <w:rFonts w:hint="eastAsia" w:asciiTheme="minorEastAsia" w:hAnsiTheme="minorEastAsia"/>
        </w:rPr>
        <w:t>〕　　　－</w:t>
      </w:r>
    </w:p>
    <w:p>
      <w:pPr>
        <w:pStyle w:val="0"/>
        <w:spacing w:line="24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令和　　年　　月　　日</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申請のとおり、相違ないことを認定します。</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注</w:t>
      </w:r>
      <w:r>
        <w:rPr>
          <w:rFonts w:hint="eastAsia" w:asciiTheme="minorEastAsia" w:hAnsiTheme="minorEastAsia"/>
        </w:rPr>
        <w:t>)</w:t>
      </w:r>
      <w:r>
        <w:rPr>
          <w:rFonts w:hint="eastAsia" w:asciiTheme="minorEastAsia" w:hAnsiTheme="minorEastAsia"/>
        </w:rPr>
        <w:t>本認定書の有効期限：令和　　年　　月　　日から令和　　年　　月　　日まで</w:t>
      </w:r>
    </w:p>
    <w:p>
      <w:pPr>
        <w:pStyle w:val="0"/>
        <w:spacing w:line="240" w:lineRule="exact"/>
        <w:ind w:right="-710" w:rightChars="-338"/>
        <w:rPr>
          <w:rFonts w:hint="default" w:asciiTheme="minorEastAsia" w:hAnsiTheme="minorEastAsia"/>
        </w:rPr>
      </w:pPr>
    </w:p>
    <w:p>
      <w:pPr>
        <w:pStyle w:val="0"/>
        <w:spacing w:line="500" w:lineRule="exact"/>
        <w:ind w:left="0" w:leftChars="-270" w:right="-710" w:rightChars="-338" w:hanging="567" w:hangingChars="270"/>
        <w:jc w:val="center"/>
        <w:rPr>
          <w:rFonts w:hint="default" w:asciiTheme="minorEastAsia" w:hAnsiTheme="minorEastAsia"/>
          <w:sz w:val="28"/>
        </w:rPr>
      </w:pPr>
      <w:r>
        <w:rPr>
          <w:rFonts w:hint="eastAsia" w:asciiTheme="minorEastAsia" w:hAnsiTheme="minorEastAsia"/>
        </w:rPr>
        <w:t>　　　　　　　　　　　　　　　　　　　　　　　　</w:t>
      </w:r>
      <w:r>
        <w:rPr>
          <w:rFonts w:hint="eastAsia" w:asciiTheme="minorEastAsia" w:hAnsiTheme="minorEastAsia"/>
          <w:sz w:val="24"/>
        </w:rPr>
        <w:t>川西市長</w:t>
      </w:r>
      <w:r>
        <w:rPr>
          <w:rFonts w:hint="eastAsia" w:asciiTheme="minorEastAsia" w:hAnsiTheme="minorEastAsia"/>
        </w:rPr>
        <w:t>　　</w:t>
      </w:r>
      <w:r>
        <w:rPr>
          <w:rFonts w:hint="eastAsia" w:asciiTheme="minorEastAsia" w:hAnsiTheme="minorEastAsia"/>
          <w:sz w:val="28"/>
        </w:rPr>
        <w:t>越田　謙治郎</w:t>
      </w:r>
    </w:p>
    <w:p>
      <w:pPr>
        <w:pStyle w:val="0"/>
        <w:spacing w:line="400" w:lineRule="exact"/>
        <w:ind w:left="2" w:leftChars="-270" w:right="-710" w:rightChars="-338" w:hanging="569" w:hangingChars="270"/>
        <w:rPr>
          <w:rFonts w:hint="default" w:asciiTheme="minorEastAsia" w:hAnsiTheme="minorEastAsia"/>
          <w:b w:val="1"/>
        </w:rPr>
      </w:pPr>
      <w:r>
        <w:rPr>
          <w:rFonts w:hint="eastAsia" w:asciiTheme="minorEastAsia" w:hAnsiTheme="minorEastAsia"/>
          <w:b w:val="1"/>
        </w:rPr>
        <w:t>＊本認定とは別に、金融機関及び信用保証協会による金融上の審査があります。</w:t>
      </w:r>
    </w:p>
    <w:sectPr>
      <w:pgSz w:w="11906" w:h="16838"/>
      <w:pgMar w:top="508" w:right="1276" w:bottom="51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1</Words>
  <Characters>575</Characters>
  <Application>JUST Note</Application>
  <Lines>51</Lines>
  <Paragraphs>34</Paragraphs>
  <Company>川西市</Company>
  <CharactersWithSpaces>922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2023-09-06T04:57:08Z</cp:lastPrinted>
  <dcterms:created xsi:type="dcterms:W3CDTF">2012-10-23T03:52:00Z</dcterms:created>
  <dcterms:modified xsi:type="dcterms:W3CDTF">2023-09-04T07:39:33Z</dcterms:modified>
  <cp:revision>43</cp:revision>
</cp:coreProperties>
</file>