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Theme="minorEastAsia" w:hAnsiTheme="minorEastAsia"/>
          <w:sz w:val="24"/>
        </w:rPr>
      </w:pPr>
    </w:p>
    <w:p>
      <w:pPr>
        <w:pStyle w:val="0"/>
        <w:spacing w:line="280" w:lineRule="exact"/>
        <w:jc w:val="right"/>
        <w:rPr>
          <w:rFonts w:hint="eastAsia" w:asciiTheme="minorEastAsia" w:hAnsiTheme="minorEastAsia"/>
          <w:sz w:val="24"/>
        </w:rPr>
      </w:pPr>
      <w:r>
        <w:rPr>
          <w:rFonts w:hint="eastAsia" w:asciiTheme="minorEastAsia" w:hAnsiTheme="minorEastAsia"/>
          <w:sz w:val="24"/>
        </w:rPr>
        <mc:AlternateContent>
          <mc:Choice Requires="wps">
            <w:drawing>
              <wp:inline distT="0" distB="0" distL="0" distR="0">
                <wp:extent cx="1525270" cy="799465"/>
                <wp:effectExtent l="635" t="635" r="29845" b="10795"/>
                <wp:docPr id="1026" name="大かっこ 1"/>
                <a:graphic xmlns:a="http://schemas.openxmlformats.org/drawingml/2006/main">
                  <a:graphicData uri="http://schemas.microsoft.com/office/word/2010/wordprocessingShape">
                    <wps:wsp>
                      <wps:cNvPr id="1026" name="大かっこ 1"/>
                      <wps:cNvSpPr/>
                      <wps:spPr>
                        <a:xfrm>
                          <a:off x="0" y="0"/>
                          <a:ext cx="1525270" cy="79946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pPr>
                              <w:pStyle w:val="0"/>
                              <w:spacing w:line="300" w:lineRule="exact"/>
                              <w:jc w:val="right"/>
                              <w:rPr>
                                <w:rFonts w:hint="eastAsia" w:asciiTheme="minorEastAsia" w:hAnsiTheme="minorEastAsia"/>
                                <w:sz w:val="24"/>
                              </w:rPr>
                            </w:pPr>
                            <w:r>
                              <w:rPr>
                                <w:rFonts w:hint="eastAsia" w:asciiTheme="minorEastAsia" w:hAnsiTheme="minorEastAsia"/>
                                <w:sz w:val="24"/>
                              </w:rPr>
                              <w:t>H27.9.10</w:t>
                            </w:r>
                            <w:r>
                              <w:rPr>
                                <w:rFonts w:hint="eastAsia" w:asciiTheme="minorEastAsia" w:hAnsiTheme="minorEastAsia"/>
                                <w:sz w:val="24"/>
                              </w:rPr>
                              <w:t>制定　</w:t>
                            </w:r>
                          </w:p>
                          <w:p>
                            <w:pPr>
                              <w:pStyle w:val="0"/>
                              <w:jc w:val="right"/>
                              <w:rPr>
                                <w:rFonts w:hint="default"/>
                              </w:rPr>
                            </w:pPr>
                            <w:r>
                              <w:rPr>
                                <w:rFonts w:hint="eastAsia" w:asciiTheme="minorEastAsia" w:hAnsiTheme="minorEastAsia"/>
                                <w:sz w:val="24"/>
                              </w:rPr>
                              <w:t>H27.12. 1</w:t>
                            </w:r>
                            <w:r>
                              <w:rPr>
                                <w:rFonts w:hint="eastAsia" w:asciiTheme="minorEastAsia" w:hAnsiTheme="minorEastAsia"/>
                                <w:sz w:val="24"/>
                              </w:rPr>
                              <w:t>改正</w:t>
                            </w:r>
                          </w:p>
                          <w:p>
                            <w:pPr>
                              <w:pStyle w:val="0"/>
                              <w:jc w:val="right"/>
                              <w:rPr>
                                <w:rFonts w:hint="default"/>
                              </w:rPr>
                            </w:pPr>
                            <w:r>
                              <w:rPr>
                                <w:rFonts w:hint="eastAsia" w:asciiTheme="minorEastAsia" w:hAnsiTheme="minorEastAsia"/>
                                <w:sz w:val="24"/>
                              </w:rPr>
                              <w:t>R6.5.1</w:t>
                            </w:r>
                            <w:r>
                              <w:rPr>
                                <w:rFonts w:hint="eastAsia" w:asciiTheme="minorEastAsia" w:hAnsiTheme="minorEastAsia"/>
                                <w:sz w:val="24"/>
                              </w:rPr>
                              <w:t>改正</w:t>
                            </w:r>
                          </w:p>
                        </w:txbxContent>
                      </wps:txbx>
                      <wps:bodyPr rot="0" vertOverflow="overflow" horzOverflow="overflow" wrap="square" numCol="1" spcCol="0" rtlCol="0" fromWordArt="0" anchor="ctr" anchorCtr="0" forceAA="0" compatLnSpc="1"/>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width:120.1pt;height:62.95pt;v-text-anchor:middle;" o:spid="_x0000_s1026" filled="f" stroked="t" strokecolor="#487ebb" strokeweight="0.75pt" o:spt="185" type="#_x0000_t185" adj="3600">
                <v:fill/>
                <v:stroke linestyle="single" endcap="flat" dashstyle="solid" filltype="solid"/>
                <v:textbox style="layout-flow:horizontal;">
                  <w:txbxContent>
                    <w:p>
                      <w:pPr>
                        <w:pStyle w:val="0"/>
                        <w:spacing w:line="300" w:lineRule="exact"/>
                        <w:jc w:val="right"/>
                        <w:rPr>
                          <w:rFonts w:hint="eastAsia" w:asciiTheme="minorEastAsia" w:hAnsiTheme="minorEastAsia"/>
                          <w:sz w:val="24"/>
                        </w:rPr>
                      </w:pPr>
                      <w:r>
                        <w:rPr>
                          <w:rFonts w:hint="eastAsia" w:asciiTheme="minorEastAsia" w:hAnsiTheme="minorEastAsia"/>
                          <w:sz w:val="24"/>
                        </w:rPr>
                        <w:t>H27.9.10</w:t>
                      </w:r>
                      <w:r>
                        <w:rPr>
                          <w:rFonts w:hint="eastAsia" w:asciiTheme="minorEastAsia" w:hAnsiTheme="minorEastAsia"/>
                          <w:sz w:val="24"/>
                        </w:rPr>
                        <w:t>制定　</w:t>
                      </w:r>
                    </w:p>
                    <w:p>
                      <w:pPr>
                        <w:pStyle w:val="0"/>
                        <w:jc w:val="right"/>
                        <w:rPr>
                          <w:rFonts w:hint="default"/>
                        </w:rPr>
                      </w:pPr>
                      <w:r>
                        <w:rPr>
                          <w:rFonts w:hint="eastAsia" w:asciiTheme="minorEastAsia" w:hAnsiTheme="minorEastAsia"/>
                          <w:sz w:val="24"/>
                        </w:rPr>
                        <w:t>H27.12. 1</w:t>
                      </w:r>
                      <w:r>
                        <w:rPr>
                          <w:rFonts w:hint="eastAsia" w:asciiTheme="minorEastAsia" w:hAnsiTheme="minorEastAsia"/>
                          <w:sz w:val="24"/>
                        </w:rPr>
                        <w:t>改正</w:t>
                      </w:r>
                    </w:p>
                    <w:p>
                      <w:pPr>
                        <w:pStyle w:val="0"/>
                        <w:jc w:val="right"/>
                        <w:rPr>
                          <w:rFonts w:hint="default"/>
                        </w:rPr>
                      </w:pPr>
                      <w:r>
                        <w:rPr>
                          <w:rFonts w:hint="eastAsia" w:asciiTheme="minorEastAsia" w:hAnsiTheme="minorEastAsia"/>
                          <w:sz w:val="24"/>
                        </w:rPr>
                        <w:t>R6.5.1</w:t>
                      </w:r>
                      <w:r>
                        <w:rPr>
                          <w:rFonts w:hint="eastAsia" w:asciiTheme="minorEastAsia" w:hAnsiTheme="minorEastAsia"/>
                          <w:sz w:val="24"/>
                        </w:rPr>
                        <w:t>改正</w:t>
                      </w:r>
                    </w:p>
                  </w:txbxContent>
                </v:textbox>
                <v:imagedata o:title=""/>
                <w10:anchorlock/>
              </v:shape>
            </w:pict>
          </mc:Fallback>
        </mc:AlternateContent>
      </w:r>
    </w:p>
    <w:p>
      <w:pPr>
        <w:pStyle w:val="0"/>
        <w:spacing w:line="280" w:lineRule="exact"/>
        <w:jc w:val="left"/>
        <w:rPr>
          <w:rFonts w:hint="eastAsia" w:asciiTheme="minorEastAsia" w:hAnsiTheme="minorEastAsia"/>
          <w:sz w:val="24"/>
        </w:rPr>
      </w:pPr>
    </w:p>
    <w:p>
      <w:pPr>
        <w:pStyle w:val="0"/>
        <w:spacing w:line="280" w:lineRule="exact"/>
        <w:jc w:val="center"/>
        <w:rPr>
          <w:rFonts w:hint="default"/>
          <w:sz w:val="24"/>
        </w:rPr>
      </w:pPr>
      <w:r>
        <w:rPr>
          <w:rFonts w:hint="eastAsia"/>
          <w:sz w:val="24"/>
        </w:rPr>
        <w:t>川西市職員の懲戒処分等の公表基準</w:t>
      </w:r>
    </w:p>
    <w:p>
      <w:pPr>
        <w:pStyle w:val="0"/>
        <w:spacing w:line="280" w:lineRule="exact"/>
        <w:jc w:val="left"/>
        <w:rPr>
          <w:rFonts w:hint="default"/>
          <w:sz w:val="22"/>
        </w:rPr>
      </w:pPr>
    </w:p>
    <w:p>
      <w:pPr>
        <w:pStyle w:val="0"/>
        <w:spacing w:line="280" w:lineRule="exact"/>
        <w:jc w:val="right"/>
        <w:rPr>
          <w:rFonts w:hint="eastAsia"/>
          <w:sz w:val="22"/>
        </w:rPr>
      </w:pPr>
      <w:r>
        <w:rPr>
          <w:rFonts w:hint="eastAsia"/>
          <w:sz w:val="22"/>
        </w:rPr>
        <w:t>令和６年５月１日</w:t>
      </w:r>
    </w:p>
    <w:p>
      <w:pPr>
        <w:pStyle w:val="0"/>
        <w:spacing w:line="280" w:lineRule="exact"/>
        <w:jc w:val="right"/>
        <w:rPr>
          <w:rFonts w:hint="default"/>
          <w:sz w:val="22"/>
        </w:rPr>
      </w:pPr>
      <w:r>
        <w:rPr>
          <w:rFonts w:hint="eastAsia"/>
          <w:sz w:val="22"/>
        </w:rPr>
        <w:t>川西市総務部職員課</w:t>
      </w:r>
    </w:p>
    <w:p>
      <w:pPr>
        <w:pStyle w:val="0"/>
        <w:spacing w:line="280" w:lineRule="exact"/>
        <w:rPr>
          <w:rFonts w:hint="default"/>
          <w:sz w:val="22"/>
        </w:rPr>
      </w:pPr>
    </w:p>
    <w:p>
      <w:pPr>
        <w:pStyle w:val="0"/>
        <w:spacing w:line="280" w:lineRule="exact"/>
        <w:rPr>
          <w:rFonts w:hint="default"/>
          <w:sz w:val="22"/>
        </w:rPr>
      </w:pPr>
      <w:r>
        <w:rPr>
          <w:rFonts w:hint="eastAsia"/>
          <w:sz w:val="22"/>
        </w:rPr>
        <w:t>１．目</w:t>
      </w:r>
      <w:r>
        <w:rPr>
          <w:rFonts w:hint="eastAsia"/>
          <w:sz w:val="22"/>
        </w:rPr>
        <w:t xml:space="preserve"> </w:t>
      </w:r>
      <w:r>
        <w:rPr>
          <w:rFonts w:hint="eastAsia"/>
          <w:sz w:val="22"/>
        </w:rPr>
        <w:t>的</w:t>
      </w:r>
    </w:p>
    <w:p>
      <w:pPr>
        <w:pStyle w:val="0"/>
        <w:spacing w:line="280" w:lineRule="exact"/>
        <w:ind w:left="283" w:leftChars="135" w:firstLine="220" w:firstLineChars="100"/>
        <w:rPr>
          <w:rFonts w:hint="default"/>
          <w:sz w:val="22"/>
        </w:rPr>
      </w:pPr>
      <w:r>
        <w:rPr>
          <w:rFonts w:hint="eastAsia"/>
          <w:sz w:val="22"/>
        </w:rPr>
        <w:t>川西市における懲戒処分等を行った場合の処分内容等を公表することにより、市政に対する市民の理解と信頼を確保するとともに公務員倫理の確立の徹底と不祥事の再発防止に資することを目的とする。</w:t>
      </w:r>
    </w:p>
    <w:p>
      <w:pPr>
        <w:pStyle w:val="0"/>
        <w:spacing w:line="280" w:lineRule="exact"/>
        <w:ind w:left="141" w:leftChars="67"/>
        <w:rPr>
          <w:rFonts w:hint="default"/>
          <w:sz w:val="22"/>
        </w:rPr>
      </w:pPr>
    </w:p>
    <w:p>
      <w:pPr>
        <w:pStyle w:val="0"/>
        <w:spacing w:line="280" w:lineRule="exact"/>
        <w:rPr>
          <w:rFonts w:hint="default"/>
          <w:sz w:val="22"/>
        </w:rPr>
      </w:pPr>
      <w:r>
        <w:rPr>
          <w:rFonts w:hint="eastAsia"/>
          <w:sz w:val="22"/>
        </w:rPr>
        <w:t>２．公表対象</w:t>
      </w:r>
    </w:p>
    <w:p>
      <w:pPr>
        <w:pStyle w:val="0"/>
        <w:spacing w:line="280" w:lineRule="exact"/>
        <w:rPr>
          <w:rFonts w:hint="default"/>
          <w:sz w:val="22"/>
        </w:rPr>
      </w:pPr>
      <w:r>
        <w:rPr>
          <w:rFonts w:hint="eastAsia"/>
          <w:sz w:val="22"/>
        </w:rPr>
        <w:t>（１）地方公務員法に基づく免職、停職、減給又は戒告の懲戒処分</w:t>
      </w:r>
    </w:p>
    <w:p>
      <w:pPr>
        <w:pStyle w:val="0"/>
        <w:spacing w:line="280" w:lineRule="exact"/>
        <w:rPr>
          <w:rFonts w:hint="default"/>
          <w:sz w:val="22"/>
        </w:rPr>
      </w:pPr>
      <w:r>
        <w:rPr>
          <w:rFonts w:hint="eastAsia"/>
          <w:sz w:val="22"/>
        </w:rPr>
        <w:t>（２）刑事事件に関し起訴された場合の地方公務員法に基づく分限休職処分</w:t>
      </w:r>
    </w:p>
    <w:p>
      <w:pPr>
        <w:pStyle w:val="0"/>
        <w:spacing w:line="280" w:lineRule="exact"/>
        <w:rPr>
          <w:rFonts w:hint="default"/>
          <w:sz w:val="22"/>
        </w:rPr>
      </w:pPr>
    </w:p>
    <w:p>
      <w:pPr>
        <w:pStyle w:val="0"/>
        <w:spacing w:line="280" w:lineRule="exact"/>
        <w:rPr>
          <w:rFonts w:hint="default"/>
          <w:sz w:val="22"/>
        </w:rPr>
      </w:pPr>
      <w:r>
        <w:rPr>
          <w:rFonts w:hint="eastAsia"/>
          <w:sz w:val="22"/>
        </w:rPr>
        <w:t>３．公表内容及び公表時期</w:t>
      </w:r>
    </w:p>
    <w:p>
      <w:pPr>
        <w:pStyle w:val="0"/>
        <w:spacing w:line="280" w:lineRule="exact"/>
        <w:rPr>
          <w:rFonts w:hint="default"/>
          <w:sz w:val="22"/>
        </w:rPr>
      </w:pPr>
      <w:r>
        <w:rPr>
          <w:rFonts w:hint="eastAsia"/>
          <w:sz w:val="22"/>
        </w:rPr>
        <w:t>（１）免職、停職及び社会的影響の大きい事案</w:t>
      </w:r>
    </w:p>
    <w:p>
      <w:pPr>
        <w:pStyle w:val="0"/>
        <w:spacing w:line="280" w:lineRule="exact"/>
        <w:rPr>
          <w:rFonts w:hint="default"/>
          <w:sz w:val="22"/>
        </w:rPr>
      </w:pPr>
      <w:r>
        <w:rPr>
          <w:rFonts w:hint="eastAsia"/>
          <w:sz w:val="22"/>
        </w:rPr>
        <w:t>　　①公表内容</w:t>
      </w:r>
    </w:p>
    <w:p>
      <w:pPr>
        <w:pStyle w:val="0"/>
        <w:spacing w:line="280" w:lineRule="exact"/>
        <w:ind w:left="708" w:leftChars="337" w:firstLine="220" w:firstLineChars="100"/>
        <w:rPr>
          <w:rFonts w:hint="default"/>
          <w:sz w:val="22"/>
        </w:rPr>
      </w:pPr>
      <w:r>
        <w:rPr>
          <w:rFonts w:hint="eastAsia"/>
          <w:sz w:val="22"/>
        </w:rPr>
        <w:t>個人が識別されない内容のものとすることを基本として、事案の概要、処分内容及び処分年月日及び所属（課名）、職名、年齢等の被処分者の属性に関する情報を原則公表するものとする。</w:t>
      </w:r>
    </w:p>
    <w:p>
      <w:pPr>
        <w:pStyle w:val="0"/>
        <w:spacing w:line="280" w:lineRule="exact"/>
        <w:ind w:left="708" w:leftChars="337" w:firstLine="220" w:firstLineChars="100"/>
        <w:rPr>
          <w:rFonts w:hint="default"/>
          <w:sz w:val="22"/>
        </w:rPr>
      </w:pPr>
      <w:r>
        <w:rPr>
          <w:rFonts w:hint="eastAsia"/>
          <w:sz w:val="22"/>
        </w:rPr>
        <w:t>ただし、懲戒免職処分を行った場合は、原則として被処分者の氏名も公表し、それ以外の社会的に及ぼす影響が重大である場合も被処分者の氏名を公表することがある。</w:t>
      </w:r>
    </w:p>
    <w:p>
      <w:pPr>
        <w:pStyle w:val="0"/>
        <w:spacing w:line="280" w:lineRule="exact"/>
        <w:rPr>
          <w:rFonts w:hint="default"/>
          <w:sz w:val="22"/>
        </w:rPr>
      </w:pPr>
      <w:r>
        <w:rPr>
          <w:rFonts w:hint="eastAsia"/>
          <w:sz w:val="22"/>
        </w:rPr>
        <w:t>　　②公表時期</w:t>
      </w:r>
    </w:p>
    <w:p>
      <w:pPr>
        <w:pStyle w:val="0"/>
        <w:spacing w:line="280" w:lineRule="exact"/>
        <w:rPr>
          <w:rFonts w:hint="default"/>
          <w:sz w:val="22"/>
        </w:rPr>
      </w:pPr>
      <w:r>
        <w:rPr>
          <w:rFonts w:hint="eastAsia"/>
          <w:sz w:val="22"/>
        </w:rPr>
        <w:t>　　　　懲戒処分を行った後、速やかに公表するものとする。</w:t>
      </w:r>
    </w:p>
    <w:p>
      <w:pPr>
        <w:pStyle w:val="0"/>
        <w:spacing w:line="280" w:lineRule="exact"/>
        <w:rPr>
          <w:rFonts w:hint="default"/>
          <w:sz w:val="22"/>
        </w:rPr>
      </w:pPr>
      <w:r>
        <w:rPr>
          <w:rFonts w:hint="eastAsia"/>
          <w:sz w:val="22"/>
        </w:rPr>
        <w:t>（２）減給、戒告の事案</w:t>
      </w:r>
    </w:p>
    <w:p>
      <w:pPr>
        <w:pStyle w:val="0"/>
        <w:spacing w:line="280" w:lineRule="exact"/>
        <w:rPr>
          <w:rFonts w:hint="default"/>
          <w:sz w:val="22"/>
        </w:rPr>
      </w:pPr>
      <w:r>
        <w:rPr>
          <w:rFonts w:hint="eastAsia"/>
          <w:sz w:val="22"/>
        </w:rPr>
        <w:t>　　①公表内容</w:t>
      </w:r>
    </w:p>
    <w:p>
      <w:pPr>
        <w:pStyle w:val="0"/>
        <w:spacing w:line="280" w:lineRule="exact"/>
        <w:ind w:left="708" w:leftChars="337" w:firstLine="220" w:firstLineChars="100"/>
        <w:rPr>
          <w:rFonts w:hint="default"/>
          <w:sz w:val="22"/>
        </w:rPr>
      </w:pPr>
      <w:r>
        <w:rPr>
          <w:rFonts w:hint="eastAsia"/>
          <w:sz w:val="22"/>
        </w:rPr>
        <w:t>個人が識別されない内容のものとすることを基本として、事案の概要、処分内容及び処分年月日及び所属（部名）、職名（課長級、一般職員等）、年齢（何十歳代）</w:t>
      </w:r>
      <w:bookmarkStart w:id="0" w:name="_GoBack"/>
      <w:bookmarkEnd w:id="0"/>
      <w:r>
        <w:rPr>
          <w:rFonts w:hint="eastAsia"/>
          <w:sz w:val="22"/>
        </w:rPr>
        <w:t>等の被処分者の属性に関する情報を原則公表するものとする。</w:t>
      </w:r>
    </w:p>
    <w:p>
      <w:pPr>
        <w:pStyle w:val="0"/>
        <w:spacing w:line="280" w:lineRule="exact"/>
        <w:rPr>
          <w:rFonts w:hint="default"/>
          <w:sz w:val="22"/>
        </w:rPr>
      </w:pPr>
      <w:r>
        <w:rPr>
          <w:rFonts w:hint="eastAsia"/>
          <w:sz w:val="22"/>
        </w:rPr>
        <w:t>　　②公表時期</w:t>
      </w:r>
    </w:p>
    <w:p>
      <w:pPr>
        <w:pStyle w:val="0"/>
        <w:spacing w:line="280" w:lineRule="exact"/>
        <w:rPr>
          <w:rFonts w:hint="default"/>
          <w:sz w:val="22"/>
        </w:rPr>
      </w:pPr>
      <w:r>
        <w:rPr>
          <w:rFonts w:hint="eastAsia"/>
          <w:sz w:val="22"/>
        </w:rPr>
        <w:t>　　　　懲戒処分を行った後、速やかに公表するものとする。</w:t>
      </w:r>
    </w:p>
    <w:p>
      <w:pPr>
        <w:pStyle w:val="0"/>
        <w:spacing w:line="280" w:lineRule="exact"/>
        <w:ind w:left="708" w:leftChars="337" w:firstLine="220" w:firstLineChars="100"/>
        <w:rPr>
          <w:rFonts w:hint="default"/>
          <w:color w:val="auto"/>
          <w:sz w:val="22"/>
        </w:rPr>
      </w:pPr>
      <w:r>
        <w:rPr>
          <w:rFonts w:hint="eastAsia"/>
          <w:sz w:val="22"/>
        </w:rPr>
        <w:t>ただし、速度超過等の交通法規違反（人身事故、物損事故及び措置義務違反を伴わないものに限る。）及び、一般服務に係る欠勤に伴う減給及び戒告処分については半年ごとに一括して公表する。（上半期分（４月～９月</w:t>
      </w:r>
      <w:r>
        <w:rPr>
          <w:rFonts w:hint="eastAsia"/>
          <w:color w:val="auto"/>
          <w:sz w:val="22"/>
        </w:rPr>
        <w:t>）及び</w:t>
      </w:r>
      <w:r>
        <w:rPr>
          <w:rFonts w:hint="eastAsia"/>
          <w:sz w:val="22"/>
        </w:rPr>
        <w:t>下半期分（１０月～翌年３月）</w:t>
      </w:r>
      <w:r>
        <w:rPr>
          <w:rFonts w:hint="eastAsia"/>
          <w:color w:val="auto"/>
          <w:sz w:val="22"/>
        </w:rPr>
        <w:t>）を、それぞれの半期終了後、</w:t>
      </w:r>
      <w:r>
        <w:rPr>
          <w:rFonts w:hint="eastAsia"/>
          <w:color w:val="auto"/>
          <w:sz w:val="22"/>
        </w:rPr>
        <w:t>1</w:t>
      </w:r>
      <w:r>
        <w:rPr>
          <w:rFonts w:hint="eastAsia"/>
          <w:color w:val="auto"/>
          <w:sz w:val="22"/>
        </w:rPr>
        <w:t>カ月以内に公表するものとする。）</w:t>
      </w:r>
    </w:p>
    <w:p>
      <w:pPr>
        <w:pStyle w:val="0"/>
        <w:spacing w:line="280" w:lineRule="exact"/>
        <w:ind w:left="283" w:leftChars="135" w:firstLine="220" w:firstLineChars="100"/>
        <w:rPr>
          <w:rFonts w:hint="default"/>
          <w:sz w:val="22"/>
        </w:rPr>
      </w:pPr>
    </w:p>
    <w:p>
      <w:pPr>
        <w:pStyle w:val="0"/>
        <w:spacing w:line="280" w:lineRule="exact"/>
        <w:rPr>
          <w:rFonts w:hint="default"/>
          <w:sz w:val="22"/>
        </w:rPr>
      </w:pPr>
      <w:r>
        <w:rPr>
          <w:rFonts w:hint="eastAsia"/>
          <w:sz w:val="22"/>
        </w:rPr>
        <w:t>４．公表の例外</w:t>
      </w:r>
    </w:p>
    <w:p>
      <w:pPr>
        <w:pStyle w:val="0"/>
        <w:spacing w:line="280" w:lineRule="exact"/>
        <w:ind w:left="283" w:leftChars="135" w:firstLine="220" w:firstLineChars="100"/>
        <w:rPr>
          <w:rFonts w:hint="default"/>
          <w:sz w:val="22"/>
        </w:rPr>
      </w:pPr>
      <w:r>
        <w:rPr>
          <w:rFonts w:hint="eastAsia"/>
          <w:sz w:val="22"/>
        </w:rPr>
        <w:t>被害者及びその関係者のプライバシー等の権利利益を侵害するおそれがある場合等においては、公表内容の一部又は全部を公表しないこととする。</w:t>
      </w:r>
    </w:p>
    <w:p>
      <w:pPr>
        <w:pStyle w:val="0"/>
        <w:spacing w:line="280" w:lineRule="exact"/>
        <w:ind w:left="283" w:leftChars="135"/>
        <w:rPr>
          <w:rFonts w:hint="default"/>
          <w:sz w:val="22"/>
        </w:rPr>
      </w:pPr>
    </w:p>
    <w:p>
      <w:pPr>
        <w:pStyle w:val="0"/>
        <w:spacing w:line="280" w:lineRule="exact"/>
        <w:rPr>
          <w:rFonts w:hint="default"/>
          <w:sz w:val="22"/>
        </w:rPr>
      </w:pPr>
      <w:r>
        <w:rPr>
          <w:rFonts w:hint="eastAsia"/>
          <w:sz w:val="22"/>
        </w:rPr>
        <w:t>５．公表方法</w:t>
      </w:r>
    </w:p>
    <w:p>
      <w:pPr>
        <w:pStyle w:val="0"/>
        <w:spacing w:line="280" w:lineRule="exact"/>
        <w:ind w:left="283" w:leftChars="135" w:firstLine="220" w:firstLineChars="100"/>
        <w:rPr>
          <w:rFonts w:hint="default"/>
          <w:sz w:val="22"/>
        </w:rPr>
      </w:pPr>
      <w:r>
        <w:rPr>
          <w:rFonts w:hint="eastAsia"/>
          <w:sz w:val="22"/>
        </w:rPr>
        <w:t>報道機関等への資料の提供及び、市のホームページへの掲載によるものとする。</w:t>
      </w:r>
    </w:p>
    <w:p>
      <w:pPr>
        <w:pStyle w:val="0"/>
        <w:spacing w:line="280" w:lineRule="exact"/>
        <w:ind w:left="283" w:leftChars="135"/>
        <w:rPr>
          <w:rFonts w:hint="default"/>
          <w:sz w:val="22"/>
        </w:rPr>
      </w:pPr>
    </w:p>
    <w:p>
      <w:pPr>
        <w:pStyle w:val="0"/>
        <w:spacing w:line="280" w:lineRule="exact"/>
        <w:rPr>
          <w:rFonts w:hint="default"/>
          <w:sz w:val="22"/>
        </w:rPr>
      </w:pPr>
      <w:r>
        <w:rPr>
          <w:rFonts w:hint="eastAsia"/>
          <w:sz w:val="22"/>
        </w:rPr>
        <w:t>６．適用期日</w:t>
      </w:r>
    </w:p>
    <w:p>
      <w:pPr>
        <w:pStyle w:val="0"/>
        <w:spacing w:line="280" w:lineRule="exact"/>
        <w:ind w:left="283" w:leftChars="135" w:firstLine="220" w:firstLineChars="100"/>
        <w:rPr>
          <w:rFonts w:hint="default"/>
          <w:sz w:val="22"/>
        </w:rPr>
      </w:pPr>
      <w:r>
        <w:rPr>
          <w:rFonts w:hint="eastAsia"/>
          <w:sz w:val="22"/>
        </w:rPr>
        <w:t>平成２７年１０月１日以降の懲戒処分等から適用する。</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10</Words>
  <Characters>894</Characters>
  <Application>JUST Note</Application>
  <Lines>53</Lines>
  <Paragraphs>30</Paragraphs>
  <Company>川西市</Company>
  <CharactersWithSpaces>913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2015-11-09T06:26:00Z</cp:lastPrinted>
  <dcterms:created xsi:type="dcterms:W3CDTF">2015-11-09T05:52:00Z</dcterms:created>
  <dcterms:modified xsi:type="dcterms:W3CDTF">2024-06-20T04:46:09Z</dcterms:modified>
  <cp:revision>5</cp:revision>
</cp:coreProperties>
</file>