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jc w:val="center"/>
        <w:textAlignment w:val="baseline"/>
        <w:rPr>
          <w:rFonts w:hint="default" w:ascii="ＭＳ 明朝" w:hAnsi="ＭＳ 明朝"/>
          <w:color w:val="000000"/>
          <w:kern w:val="0"/>
          <w:sz w:val="28"/>
        </w:rPr>
      </w:pPr>
      <w:r>
        <w:rPr>
          <w:rFonts w:hint="eastAsia" w:ascii="Times New Roman" w:hAnsi="Times New Roman"/>
          <w:color w:val="000000"/>
          <w:kern w:val="0"/>
          <w:sz w:val="28"/>
        </w:rPr>
        <w:t>令和</w:t>
      </w:r>
      <w:r>
        <w:rPr>
          <w:rFonts w:hint="default" w:ascii="Times New Roman" w:hAnsi="Times New Roman"/>
          <w:color w:val="000000"/>
          <w:kern w:val="0"/>
          <w:sz w:val="28"/>
        </w:rPr>
        <w:t>5</w:t>
      </w:r>
      <w:r>
        <w:rPr>
          <w:rFonts w:hint="eastAsia" w:ascii="Times New Roman" w:hAnsi="Times New Roman"/>
          <w:color w:val="000000"/>
          <w:kern w:val="0"/>
          <w:sz w:val="28"/>
        </w:rPr>
        <w:t>年度川西市学校プール開放事業実施要綱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１　趣　旨</w:t>
      </w:r>
    </w:p>
    <w:p>
      <w:pPr>
        <w:pStyle w:val="0"/>
        <w:suppressAutoHyphens w:val="1"/>
        <w:wordWrap w:val="0"/>
        <w:ind w:left="242" w:firstLine="212"/>
        <w:jc w:val="left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生涯スポーツの普及・振興に寄与することを目的とし、児童を中心とした地域住民の健康づくり、体力づくり、さらには地域コミュニケーション等の場として位置付け、学校教育に支障のない夏休み期間中を利用して、学校プール開放事業を実施するものとする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ind w:left="-708" w:leftChars="-334" w:firstLine="648" w:firstLineChars="292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２　</w:t>
      </w:r>
      <w:r>
        <w:rPr>
          <w:rFonts w:hint="eastAsia" w:ascii="ＭＳ 明朝" w:hAnsi="ＭＳ 明朝"/>
          <w:color w:val="000000"/>
          <w:kern w:val="0"/>
          <w:sz w:val="22"/>
        </w:rPr>
        <w:t>実施体制等</w:t>
      </w:r>
    </w:p>
    <w:tbl>
      <w:tblPr>
        <w:tblStyle w:val="23"/>
        <w:tblW w:w="8505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1701"/>
        <w:gridCol w:w="6804"/>
      </w:tblGrid>
      <w:tr>
        <w:trPr>
          <w:trHeight w:val="706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主　催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川西市・コミュニティ組織</w:t>
            </w:r>
          </w:p>
        </w:tc>
      </w:tr>
      <w:tr>
        <w:trPr>
          <w:trHeight w:val="946" w:hRule="atLeast"/>
        </w:trPr>
        <w:tc>
          <w:tcPr>
            <w:tcW w:w="1701" w:type="dxa"/>
            <w:vAlign w:val="center"/>
          </w:tcPr>
          <w:p>
            <w:pPr>
              <w:pStyle w:val="0"/>
              <w:suppressAutoHyphens w:val="1"/>
              <w:wordWrap w:val="0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開放期日等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１　</w:t>
            </w:r>
            <w:r>
              <w:rPr>
                <w:rFonts w:hint="eastAsia" w:ascii="Times New Roman" w:hAnsi="Times New Roman"/>
                <w:kern w:val="0"/>
                <w:sz w:val="22"/>
              </w:rPr>
              <w:t>令和</w:t>
            </w:r>
            <w:r>
              <w:rPr>
                <w:rFonts w:hint="default" w:ascii="Times New Roman" w:hAnsi="Times New Roman"/>
                <w:kern w:val="0"/>
                <w:sz w:val="22"/>
              </w:rPr>
              <w:t>5</w:t>
            </w:r>
            <w:r>
              <w:rPr>
                <w:rFonts w:hint="eastAsia" w:ascii="Times New Roman" w:hAnsi="Times New Roman"/>
                <w:kern w:val="0"/>
                <w:sz w:val="22"/>
              </w:rPr>
              <w:t>年</w:t>
            </w:r>
            <w:r>
              <w:rPr>
                <w:rFonts w:hint="default" w:ascii="Times New Roman" w:hAnsi="Times New Roman"/>
                <w:kern w:val="0"/>
                <w:sz w:val="22"/>
              </w:rPr>
              <w:t>7</w:t>
            </w:r>
            <w:r>
              <w:rPr>
                <w:rFonts w:hint="eastAsia" w:ascii="Times New Roman" w:hAnsi="Times New Roman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/>
                <w:kern w:val="0"/>
                <w:sz w:val="22"/>
              </w:rPr>
              <w:t>21</w:t>
            </w:r>
            <w:r>
              <w:rPr>
                <w:rFonts w:hint="eastAsia" w:ascii="Times New Roman" w:hAnsi="Times New Roman"/>
                <w:kern w:val="0"/>
                <w:sz w:val="22"/>
              </w:rPr>
              <w:t>日～</w:t>
            </w:r>
            <w:r>
              <w:rPr>
                <w:rFonts w:hint="default" w:ascii="Times New Roman" w:hAnsi="Times New Roman"/>
                <w:kern w:val="0"/>
                <w:sz w:val="22"/>
              </w:rPr>
              <w:t xml:space="preserve"> 8</w:t>
            </w:r>
            <w:r>
              <w:rPr>
                <w:rFonts w:hint="eastAsia" w:ascii="Times New Roman" w:hAnsi="Times New Roman"/>
                <w:kern w:val="0"/>
                <w:sz w:val="22"/>
              </w:rPr>
              <w:t>月</w:t>
            </w:r>
            <w:r>
              <w:rPr>
                <w:rFonts w:hint="default" w:ascii="Times New Roman" w:hAnsi="Times New Roman"/>
                <w:kern w:val="0"/>
                <w:sz w:val="22"/>
              </w:rPr>
              <w:t>28</w:t>
            </w:r>
            <w:r>
              <w:rPr>
                <w:rFonts w:hint="eastAsia" w:ascii="Times New Roman" w:hAnsi="Times New Roman"/>
                <w:kern w:val="0"/>
                <w:sz w:val="22"/>
              </w:rPr>
              <w:t>日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の期間内に実施</w:t>
            </w:r>
          </w:p>
          <w:p>
            <w:pPr>
              <w:pStyle w:val="0"/>
              <w:suppressAutoHyphens w:val="1"/>
              <w:wordWrap w:val="0"/>
              <w:textAlignment w:val="baseline"/>
              <w:rPr>
                <w:rFonts w:hint="default" w:ascii="Times New Roman" w:hAnsi="Times New Roman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kern w:val="0"/>
                <w:sz w:val="22"/>
              </w:rPr>
              <w:t>※土・日・祝及び学校閉鎖期間は除く）</w:t>
            </w:r>
          </w:p>
          <w:p>
            <w:pPr>
              <w:pStyle w:val="0"/>
              <w:suppressAutoHyphens w:val="1"/>
              <w:wordWrap w:val="0"/>
              <w:ind w:left="222" w:hanging="222" w:hangingChars="100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</w:rPr>
              <w:t>２　開放回数の指定なし。午前中の開催を原則とする。</w:t>
            </w:r>
          </w:p>
        </w:tc>
      </w:tr>
    </w:tbl>
    <w:p>
      <w:pPr>
        <w:pStyle w:val="0"/>
        <w:suppressAutoHyphens w:val="1"/>
        <w:wordWrap w:val="0"/>
        <w:ind w:firstLine="726" w:firstLineChars="300"/>
        <w:jc w:val="left"/>
        <w:textAlignment w:val="baseline"/>
        <w:rPr>
          <w:rFonts w:hint="default" w:ascii="Times New Roman" w:hAnsi="Times New Roman"/>
          <w:color w:val="000000"/>
          <w:kern w:val="0"/>
          <w:sz w:val="24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３　市とコミュニティ組織の役割分担</w:t>
      </w:r>
    </w:p>
    <w:tbl>
      <w:tblPr>
        <w:tblStyle w:val="23"/>
        <w:tblW w:w="8505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709"/>
        <w:gridCol w:w="3827"/>
        <w:gridCol w:w="3969"/>
      </w:tblGrid>
      <w:tr>
        <w:trPr/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市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コミュニティ組織</w:t>
            </w:r>
          </w:p>
        </w:tc>
      </w:tr>
      <w:tr>
        <w:trPr/>
        <w:tc>
          <w:tcPr>
            <w:tcW w:w="709" w:type="dxa"/>
            <w:vMerge w:val="restart"/>
            <w:vAlign w:val="top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役割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学校プール開放事業全体の運営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各学校別プール開放事業の運営</w:t>
            </w:r>
          </w:p>
        </w:tc>
      </w:tr>
      <w:tr>
        <w:trPr/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jc w:val="center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・要綱等の制定</w:t>
            </w:r>
          </w:p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・管理者研修会、救助法実技研修の</w:t>
            </w:r>
          </w:p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　開催</w:t>
            </w:r>
          </w:p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・傷害保険の加入</w:t>
            </w:r>
          </w:p>
        </w:tc>
        <w:tc>
          <w:tcPr>
            <w:tcW w:w="3969" w:type="dxa"/>
            <w:vAlign w:val="top"/>
          </w:tcPr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・学校プール開放事業の計画策定</w:t>
            </w:r>
          </w:p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・学校プール開放事業の運営</w:t>
            </w:r>
          </w:p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・事業内容の市への報告</w:t>
            </w:r>
          </w:p>
          <w:p>
            <w:pPr>
              <w:pStyle w:val="0"/>
              <w:suppressAutoHyphens w:val="1"/>
              <w:wordWrap w:val="0"/>
              <w:jc w:val="left"/>
              <w:textAlignment w:val="baseline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>
      <w:pPr>
        <w:pStyle w:val="0"/>
        <w:suppressAutoHyphens w:val="1"/>
        <w:wordWrap w:val="0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４　利用者の範囲</w:t>
      </w:r>
    </w:p>
    <w:p>
      <w:pPr>
        <w:pStyle w:val="0"/>
        <w:suppressAutoHyphens w:val="1"/>
        <w:wordWrap w:val="0"/>
        <w:ind w:left="226" w:firstLine="226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校区内の住民とする。ただし、幼児以下の者が利用する場合は保護者の付き添いが必要。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５　利用者の責任範囲</w:t>
      </w:r>
    </w:p>
    <w:p>
      <w:pPr>
        <w:pStyle w:val="0"/>
        <w:suppressAutoHyphens w:val="1"/>
        <w:wordWrap w:val="0"/>
        <w:ind w:left="604" w:hanging="362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>(</w:t>
      </w:r>
      <w:r>
        <w:rPr>
          <w:rFonts w:hint="default" w:ascii="Times New Roman" w:hAnsi="Times New Roman"/>
          <w:color w:val="000000"/>
          <w:kern w:val="0"/>
          <w:sz w:val="22"/>
        </w:rPr>
        <w:t>1</w:t>
      </w:r>
      <w:r>
        <w:rPr>
          <w:rFonts w:hint="default" w:ascii="ＭＳ 明朝" w:hAnsi="ＭＳ 明朝"/>
          <w:color w:val="000000"/>
          <w:kern w:val="0"/>
          <w:sz w:val="22"/>
        </w:rPr>
        <w:t>)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</w:t>
      </w:r>
      <w:r>
        <w:rPr>
          <w:rFonts w:hint="eastAsia" w:ascii="Times New Roman" w:hAnsi="Times New Roman"/>
          <w:color w:val="000000"/>
          <w:kern w:val="0"/>
          <w:sz w:val="22"/>
        </w:rPr>
        <w:t>利用者（</w:t>
      </w:r>
      <w:r>
        <w:rPr>
          <w:rFonts w:hint="default" w:ascii="Times New Roman" w:hAnsi="Times New Roman"/>
          <w:color w:val="000000"/>
          <w:kern w:val="0"/>
          <w:sz w:val="22"/>
        </w:rPr>
        <w:t>20</w:t>
      </w:r>
      <w:r>
        <w:rPr>
          <w:rFonts w:hint="eastAsia" w:ascii="Times New Roman" w:hAnsi="Times New Roman"/>
          <w:color w:val="000000"/>
          <w:kern w:val="0"/>
          <w:sz w:val="22"/>
        </w:rPr>
        <w:t>歳未満の場合はその保護者。以下同じ。）は、学校の施設、設備を故意、過失により棄損し、もしくは忘失したときは弁償の責任を負うものとする。</w:t>
      </w:r>
    </w:p>
    <w:p>
      <w:pPr>
        <w:pStyle w:val="0"/>
        <w:suppressAutoHyphens w:val="1"/>
        <w:wordWrap w:val="0"/>
        <w:ind w:left="604" w:hanging="362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>(</w:t>
      </w:r>
      <w:r>
        <w:rPr>
          <w:rFonts w:hint="default" w:ascii="Times New Roman" w:hAnsi="Times New Roman"/>
          <w:color w:val="000000"/>
          <w:kern w:val="0"/>
          <w:sz w:val="22"/>
        </w:rPr>
        <w:t>2</w:t>
      </w:r>
      <w:r>
        <w:rPr>
          <w:rFonts w:hint="default" w:ascii="ＭＳ 明朝" w:hAnsi="ＭＳ 明朝"/>
          <w:color w:val="000000"/>
          <w:kern w:val="0"/>
          <w:sz w:val="22"/>
        </w:rPr>
        <w:t>)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</w:t>
      </w:r>
      <w:r>
        <w:rPr>
          <w:rFonts w:hint="eastAsia" w:ascii="Times New Roman" w:hAnsi="Times New Roman"/>
          <w:color w:val="000000"/>
          <w:kern w:val="0"/>
          <w:sz w:val="22"/>
        </w:rPr>
        <w:t>利用者は、利用に関して生じた一切の事故につきその責を負うものとする。</w:t>
      </w:r>
    </w:p>
    <w:p>
      <w:pPr>
        <w:pStyle w:val="0"/>
        <w:suppressAutoHyphens w:val="1"/>
        <w:wordWrap w:val="0"/>
        <w:ind w:left="604" w:hanging="362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ind w:left="604" w:hanging="604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６　</w:t>
      </w:r>
      <w:r>
        <w:rPr>
          <w:rFonts w:hint="eastAsia" w:ascii="ＭＳ 明朝" w:hAnsi="ＭＳ 明朝"/>
          <w:color w:val="000000"/>
          <w:kern w:val="0"/>
          <w:sz w:val="22"/>
        </w:rPr>
        <w:t>中止の判断基準</w:t>
      </w:r>
    </w:p>
    <w:p>
      <w:pPr>
        <w:pStyle w:val="0"/>
        <w:suppressAutoHyphens w:val="1"/>
        <w:wordWrap w:val="0"/>
        <w:ind w:left="604" w:hanging="604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　</w:t>
      </w:r>
      <w:r>
        <w:rPr>
          <w:rFonts w:hint="default" w:ascii="ＭＳ 明朝" w:hAnsi="ＭＳ 明朝"/>
          <w:color w:val="000000"/>
          <w:kern w:val="0"/>
          <w:sz w:val="22"/>
        </w:rPr>
        <w:t>(</w:t>
      </w:r>
      <w:r>
        <w:rPr>
          <w:rFonts w:hint="default" w:ascii="Times New Roman" w:hAnsi="Times New Roman"/>
          <w:color w:val="000000"/>
          <w:kern w:val="0"/>
          <w:sz w:val="22"/>
        </w:rPr>
        <w:t>1</w:t>
      </w:r>
      <w:r>
        <w:rPr>
          <w:rFonts w:hint="default" w:ascii="ＭＳ 明朝" w:hAnsi="ＭＳ 明朝"/>
          <w:color w:val="000000"/>
          <w:kern w:val="0"/>
          <w:sz w:val="22"/>
        </w:rPr>
        <w:t>)</w:t>
      </w:r>
      <w:r>
        <w:rPr>
          <w:rFonts w:hint="default" w:ascii="Times New Roman" w:hAnsi="Times New Roman"/>
          <w:color w:val="000000"/>
          <w:kern w:val="0"/>
          <w:sz w:val="22"/>
        </w:rPr>
        <w:t xml:space="preserve">  </w:t>
      </w:r>
      <w:r>
        <w:rPr>
          <w:rFonts w:hint="eastAsia" w:ascii="Times New Roman" w:hAnsi="Times New Roman"/>
          <w:color w:val="000000"/>
          <w:kern w:val="0"/>
          <w:sz w:val="22"/>
        </w:rPr>
        <w:t>暑さ指数（</w:t>
      </w:r>
      <w:r>
        <w:rPr>
          <w:rFonts w:hint="eastAsia" w:ascii="Times New Roman" w:hAnsi="Times New Roman"/>
          <w:color w:val="000000"/>
          <w:kern w:val="0"/>
          <w:sz w:val="22"/>
        </w:rPr>
        <w:t>WBGT</w:t>
      </w:r>
      <w:r>
        <w:rPr>
          <w:rFonts w:hint="eastAsia" w:ascii="Times New Roman" w:hAnsi="Times New Roman"/>
          <w:color w:val="000000"/>
          <w:kern w:val="0"/>
          <w:sz w:val="22"/>
        </w:rPr>
        <w:t>）</w:t>
      </w:r>
      <w:r>
        <w:rPr>
          <w:rFonts w:hint="eastAsia" w:ascii="Times New Roman" w:hAnsi="Times New Roman"/>
          <w:color w:val="000000"/>
          <w:kern w:val="0"/>
          <w:sz w:val="22"/>
        </w:rPr>
        <w:t>31</w:t>
      </w:r>
      <w:r>
        <w:rPr>
          <w:rFonts w:hint="eastAsia" w:ascii="Times New Roman" w:hAnsi="Times New Roman"/>
          <w:color w:val="000000"/>
          <w:kern w:val="0"/>
          <w:sz w:val="22"/>
        </w:rPr>
        <w:t>℃を超えた場合は開催しない。開放中に暑さ指数（</w:t>
      </w:r>
      <w:r>
        <w:rPr>
          <w:rFonts w:hint="eastAsia" w:ascii="Times New Roman" w:hAnsi="Times New Roman"/>
          <w:color w:val="000000"/>
          <w:kern w:val="0"/>
          <w:sz w:val="22"/>
        </w:rPr>
        <w:t>WBGT</w:t>
      </w:r>
      <w:r>
        <w:rPr>
          <w:rFonts w:hint="eastAsia" w:ascii="Times New Roman" w:hAnsi="Times New Roman"/>
          <w:color w:val="000000"/>
          <w:kern w:val="0"/>
          <w:sz w:val="22"/>
        </w:rPr>
        <w:t>）</w:t>
      </w:r>
    </w:p>
    <w:p>
      <w:pPr>
        <w:pStyle w:val="0"/>
        <w:suppressAutoHyphens w:val="1"/>
        <w:wordWrap w:val="0"/>
        <w:ind w:left="212" w:leftChars="100" w:firstLine="444" w:firstLineChars="200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31</w:t>
      </w:r>
      <w:r>
        <w:rPr>
          <w:rFonts w:hint="eastAsia" w:ascii="Times New Roman" w:hAnsi="Times New Roman"/>
          <w:color w:val="000000"/>
          <w:kern w:val="0"/>
          <w:sz w:val="22"/>
        </w:rPr>
        <w:t>℃を超えた場合は即時中止とする。</w:t>
      </w:r>
    </w:p>
    <w:p>
      <w:pPr>
        <w:pStyle w:val="0"/>
        <w:suppressAutoHyphens w:val="1"/>
        <w:wordWrap w:val="0"/>
        <w:ind w:left="604" w:hanging="362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ind w:left="604" w:hanging="604"/>
        <w:jc w:val="left"/>
        <w:textAlignment w:val="baseline"/>
        <w:rPr>
          <w:rFonts w:hint="default" w:ascii="Times New Roman" w:hAnsi="Times New Roman"/>
          <w:color w:val="000000"/>
          <w:kern w:val="0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７　</w:t>
      </w: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主催者の責任</w:t>
      </w:r>
    </w:p>
    <w:p>
      <w:pPr>
        <w:pStyle w:val="0"/>
        <w:suppressAutoHyphens w:val="1"/>
        <w:wordWrap w:val="0"/>
        <w:ind w:left="212" w:leftChars="100" w:firstLine="222" w:firstLineChars="100"/>
        <w:jc w:val="left"/>
        <w:textAlignment w:val="baseline"/>
        <w:rPr>
          <w:rFonts w:hint="default"/>
          <w:sz w:val="22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学校プール開放事業において、施設の瑕疵等によって</w:t>
      </w:r>
      <w:bookmarkStart w:id="0" w:name="_GoBack"/>
      <w:bookmarkEnd w:id="0"/>
      <w:r>
        <w:rPr>
          <w:rFonts w:hint="eastAsia" w:ascii="Times New Roman" w:hAnsi="Times New Roman"/>
          <w:color w:val="000000"/>
          <w:kern w:val="0"/>
          <w:sz w:val="22"/>
        </w:rPr>
        <w:t>事故が発生した場合は、主催者（川西市）が責任を持って対応するものとする。</w:t>
      </w:r>
    </w:p>
    <w:sectPr>
      <w:headerReference r:id="rId5" w:type="default"/>
      <w:footerReference r:id="rId6" w:type="default"/>
      <w:pgSz w:w="11906" w:h="16838"/>
      <w:pgMar w:top="737" w:right="907" w:bottom="737" w:left="907" w:header="680" w:footer="680" w:gutter="0"/>
      <w:pgNumType w:fmt="numberInDash" w:start="1"/>
      <w:cols w:space="720"/>
      <w:noEndnote w:val="1"/>
      <w:textDirection w:val="lrTb"/>
      <w:docGrid w:type="linesAndChars" w:linePitch="35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385</TotalTime>
  <Pages>1</Pages>
  <Words>14</Words>
  <Characters>665</Characters>
  <Application>JUST Note</Application>
  <Lines>74</Lines>
  <Paragraphs>33</Paragraphs>
  <Company>川西市</Company>
  <CharactersWithSpaces>687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2022-05-11T07:46:00Z</cp:lastPrinted>
  <dcterms:created xsi:type="dcterms:W3CDTF">2012-05-29T01:40:00Z</dcterms:created>
  <dcterms:modified xsi:type="dcterms:W3CDTF">2023-05-02T03:54:59Z</dcterms:modified>
  <cp:revision>44</cp:revision>
</cp:coreProperties>
</file>